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5D1E7883" w:rsidR="004D238B" w:rsidRPr="00316DEE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 w:rsidRPr="00316DEE">
        <w:rPr>
          <w:b/>
          <w:noProof/>
          <w:sz w:val="24"/>
        </w:rPr>
        <w:t>3GPP TSG-RAN WG2 Meeting #10</w:t>
      </w:r>
      <w:r w:rsidR="005F31B2">
        <w:rPr>
          <w:b/>
          <w:noProof/>
          <w:sz w:val="24"/>
        </w:rPr>
        <w:t>6</w:t>
      </w:r>
      <w:r w:rsidRPr="00316DEE">
        <w:rPr>
          <w:b/>
          <w:i/>
          <w:noProof/>
          <w:sz w:val="24"/>
        </w:rPr>
        <w:t xml:space="preserve"> </w:t>
      </w:r>
      <w:r w:rsidRPr="00316DEE">
        <w:rPr>
          <w:b/>
          <w:i/>
          <w:noProof/>
          <w:sz w:val="28"/>
        </w:rPr>
        <w:tab/>
      </w:r>
      <w:r w:rsidR="004E6EA2" w:rsidRPr="004E6EA2">
        <w:rPr>
          <w:b/>
          <w:noProof/>
          <w:sz w:val="28"/>
        </w:rPr>
        <w:t>R2-</w:t>
      </w:r>
      <w:r w:rsidR="00B62838" w:rsidRPr="004C7FFD">
        <w:rPr>
          <w:b/>
          <w:noProof/>
          <w:sz w:val="28"/>
        </w:rPr>
        <w:t>1</w:t>
      </w:r>
      <w:r w:rsidR="00B62838">
        <w:rPr>
          <w:b/>
          <w:noProof/>
          <w:sz w:val="28"/>
        </w:rPr>
        <w:t>9</w:t>
      </w:r>
      <w:r w:rsidR="00D85DC9">
        <w:rPr>
          <w:b/>
          <w:noProof/>
          <w:sz w:val="28"/>
        </w:rPr>
        <w:t>06446</w:t>
      </w:r>
    </w:p>
    <w:p w14:paraId="741039CD" w14:textId="16B522A3" w:rsidR="003415D0" w:rsidRPr="00B24BC2" w:rsidRDefault="005F31B2" w:rsidP="00FB6D48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es-ES"/>
        </w:rPr>
      </w:pPr>
      <w:r w:rsidRPr="00B24BC2">
        <w:rPr>
          <w:b/>
          <w:noProof/>
          <w:sz w:val="24"/>
          <w:lang w:val="es-ES"/>
        </w:rPr>
        <w:t>Reno, Nevada, USA 13-17 May 2019</w:t>
      </w:r>
      <w:r w:rsidR="003415D0" w:rsidRPr="00B24BC2">
        <w:rPr>
          <w:b/>
          <w:bCs/>
          <w:sz w:val="24"/>
          <w:szCs w:val="24"/>
          <w:lang w:val="es-ES"/>
        </w:rPr>
        <w:tab/>
      </w:r>
    </w:p>
    <w:p w14:paraId="5B06E187" w14:textId="77777777" w:rsidR="004D238B" w:rsidRPr="00B24BC2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</w:p>
    <w:p w14:paraId="723DFCB6" w14:textId="77777777" w:rsidR="00215520" w:rsidRPr="00B24BC2" w:rsidRDefault="00215520" w:rsidP="004D238B">
      <w:pPr>
        <w:tabs>
          <w:tab w:val="left" w:pos="1985"/>
        </w:tabs>
        <w:jc w:val="both"/>
        <w:rPr>
          <w:rFonts w:ascii="Arial" w:hAnsi="Arial"/>
          <w:b/>
          <w:sz w:val="24"/>
          <w:lang w:val="es-ES"/>
        </w:rPr>
      </w:pPr>
    </w:p>
    <w:p w14:paraId="3206D182" w14:textId="38F9F3E7" w:rsidR="004D238B" w:rsidRPr="00B24BC2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s-ES"/>
        </w:rPr>
      </w:pPr>
      <w:r w:rsidRPr="00B24BC2">
        <w:rPr>
          <w:rFonts w:ascii="Arial" w:hAnsi="Arial"/>
          <w:b/>
          <w:sz w:val="24"/>
          <w:lang w:val="es-ES"/>
        </w:rPr>
        <w:t xml:space="preserve">Agenda </w:t>
      </w:r>
      <w:proofErr w:type="spellStart"/>
      <w:r w:rsidR="00B24BC2">
        <w:rPr>
          <w:rFonts w:ascii="Arial" w:hAnsi="Arial"/>
          <w:b/>
          <w:sz w:val="24"/>
          <w:lang w:val="es-ES"/>
        </w:rPr>
        <w:t>I</w:t>
      </w:r>
      <w:r w:rsidRPr="00B24BC2">
        <w:rPr>
          <w:rFonts w:ascii="Arial" w:hAnsi="Arial"/>
          <w:b/>
          <w:sz w:val="24"/>
          <w:lang w:val="es-ES"/>
        </w:rPr>
        <w:t>tem</w:t>
      </w:r>
      <w:proofErr w:type="spellEnd"/>
      <w:r w:rsidRPr="00B24BC2">
        <w:rPr>
          <w:rFonts w:ascii="Arial" w:hAnsi="Arial"/>
          <w:b/>
          <w:sz w:val="24"/>
          <w:lang w:val="es-ES"/>
        </w:rPr>
        <w:t>:</w:t>
      </w:r>
      <w:r w:rsidRPr="00B24BC2">
        <w:rPr>
          <w:rFonts w:ascii="Arial" w:hAnsi="Arial"/>
          <w:sz w:val="24"/>
          <w:lang w:val="es-ES"/>
        </w:rPr>
        <w:tab/>
      </w:r>
      <w:r w:rsidR="009F2735" w:rsidRPr="00B24BC2">
        <w:rPr>
          <w:rFonts w:ascii="Arial" w:hAnsi="Arial"/>
          <w:sz w:val="24"/>
          <w:lang w:val="es-ES"/>
        </w:rPr>
        <w:t>12.2.4</w:t>
      </w:r>
      <w:r w:rsidR="00950B97" w:rsidRPr="00B24BC2">
        <w:rPr>
          <w:rFonts w:ascii="Arial" w:hAnsi="Arial"/>
          <w:sz w:val="24"/>
          <w:lang w:val="es-ES"/>
        </w:rPr>
        <w:t>, 12.1.4</w:t>
      </w:r>
    </w:p>
    <w:p w14:paraId="4AA03D6B" w14:textId="77777777" w:rsidR="004D238B" w:rsidRPr="00316DEE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Pr="00316DEE">
        <w:rPr>
          <w:rFonts w:ascii="Arial" w:hAnsi="Arial"/>
          <w:sz w:val="24"/>
          <w:lang w:val="en-US"/>
        </w:rPr>
        <w:t>Qualcomm Incorporated</w:t>
      </w:r>
    </w:p>
    <w:p w14:paraId="52F6778C" w14:textId="7502160C" w:rsidR="00317899" w:rsidRPr="00316DEE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B62838">
        <w:rPr>
          <w:rFonts w:ascii="Arial" w:hAnsi="Arial"/>
          <w:sz w:val="22"/>
          <w:lang w:val="en-US"/>
        </w:rPr>
        <w:t>Retransmission and fallback for</w:t>
      </w:r>
      <w:r w:rsidR="0029154A">
        <w:rPr>
          <w:rFonts w:ascii="Arial" w:hAnsi="Arial"/>
          <w:sz w:val="22"/>
          <w:lang w:val="en-US"/>
        </w:rPr>
        <w:t xml:space="preserve"> </w:t>
      </w:r>
      <w:r w:rsidR="009F2735">
        <w:rPr>
          <w:rFonts w:ascii="Arial" w:hAnsi="Arial"/>
          <w:sz w:val="22"/>
          <w:lang w:val="en-US"/>
        </w:rPr>
        <w:t xml:space="preserve">data transmission on </w:t>
      </w:r>
      <w:r w:rsidR="0029154A">
        <w:rPr>
          <w:rFonts w:ascii="Arial" w:hAnsi="Arial"/>
          <w:sz w:val="22"/>
          <w:lang w:val="en-US"/>
        </w:rPr>
        <w:t>PUR</w:t>
      </w:r>
    </w:p>
    <w:p w14:paraId="545521D5" w14:textId="77777777" w:rsidR="00317899" w:rsidRPr="00316DEE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r w:rsidR="00AC37FB" w:rsidRPr="00316DEE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 w:rsidRPr="00316DEE"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316DEE" w:rsidRDefault="00E52A1C" w:rsidP="00317899">
      <w:pPr>
        <w:jc w:val="both"/>
      </w:pPr>
    </w:p>
    <w:p w14:paraId="2A704655" w14:textId="4609574A" w:rsidR="0098092C" w:rsidRDefault="00317899" w:rsidP="00960B2F">
      <w:pPr>
        <w:pStyle w:val="Heading1"/>
      </w:pPr>
      <w:bookmarkStart w:id="1" w:name="_Ref492503575"/>
      <w:r w:rsidRPr="00316DEE">
        <w:t>Introduction</w:t>
      </w:r>
      <w:bookmarkEnd w:id="1"/>
    </w:p>
    <w:p w14:paraId="77BBA730" w14:textId="55CAF21C" w:rsidR="00950B97" w:rsidRDefault="00950B97" w:rsidP="00950B97">
      <w:pPr>
        <w:jc w:val="both"/>
      </w:pPr>
      <w:r w:rsidRPr="00316DEE">
        <w:t xml:space="preserve">The WI description for </w:t>
      </w:r>
      <w:r>
        <w:rPr>
          <w:bCs/>
          <w:shd w:val="clear" w:color="auto" w:fill="FFFFFF"/>
        </w:rPr>
        <w:t>a</w:t>
      </w:r>
      <w:r w:rsidRPr="004829A6">
        <w:rPr>
          <w:bCs/>
          <w:shd w:val="clear" w:color="auto" w:fill="FFFFFF"/>
        </w:rPr>
        <w:t>dditional MTC enhancements for LTE</w:t>
      </w:r>
      <w:r w:rsidRPr="00316DEE">
        <w:t xml:space="preserve"> is given in [1]. </w:t>
      </w:r>
      <w:r>
        <w:t xml:space="preserve">The WI description for additional NB-IoT enhancements is given in [2]. One of the common objectives of </w:t>
      </w:r>
      <w:proofErr w:type="gramStart"/>
      <w:r>
        <w:t>both of the WIs</w:t>
      </w:r>
      <w:proofErr w:type="gramEnd"/>
      <w: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0B97" w14:paraId="0E8ED68E" w14:textId="77777777" w:rsidTr="00950B97">
        <w:tc>
          <w:tcPr>
            <w:tcW w:w="9350" w:type="dxa"/>
          </w:tcPr>
          <w:p w14:paraId="5CA28AD3" w14:textId="77777777" w:rsidR="00950B97" w:rsidRDefault="00950B97" w:rsidP="00950B9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Improved UL transmission efficiency and/or UE power consumption:</w:t>
            </w:r>
          </w:p>
          <w:p w14:paraId="62B49E16" w14:textId="77777777" w:rsidR="00950B97" w:rsidRDefault="00950B97" w:rsidP="00950B97">
            <w:pPr>
              <w:numPr>
                <w:ilvl w:val="0"/>
                <w:numId w:val="31"/>
              </w:numPr>
              <w:spacing w:after="0"/>
              <w:textAlignment w:val="auto"/>
              <w:rPr>
                <w:bCs/>
              </w:rPr>
            </w:pPr>
            <w:bookmarkStart w:id="2" w:name="_Hlk516687799"/>
            <w:r>
              <w:rPr>
                <w:bCs/>
              </w:rPr>
              <w:t>Specify support for transmission in preconfigured resources in idle and/or connected mode based on SC-FDMA waveform for UEs with a valid timing advance [RAN1, RAN2</w:t>
            </w:r>
            <w:bookmarkStart w:id="3" w:name="_Hlk516765211"/>
            <w:r>
              <w:rPr>
                <w:bCs/>
              </w:rPr>
              <w:t>, RAN</w:t>
            </w:r>
            <w:bookmarkEnd w:id="3"/>
            <w:r>
              <w:rPr>
                <w:bCs/>
              </w:rPr>
              <w:t>4]</w:t>
            </w:r>
          </w:p>
          <w:p w14:paraId="46219F3D" w14:textId="77777777" w:rsidR="00950B97" w:rsidRDefault="00950B97" w:rsidP="00950B97">
            <w:pPr>
              <w:numPr>
                <w:ilvl w:val="1"/>
                <w:numId w:val="3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Both shared resources and dedicated resources can be discussed</w:t>
            </w:r>
          </w:p>
          <w:p w14:paraId="12C79AEB" w14:textId="4AC5427C" w:rsidR="00950B97" w:rsidRPr="00950B97" w:rsidRDefault="00950B97" w:rsidP="00950B97">
            <w:pPr>
              <w:numPr>
                <w:ilvl w:val="1"/>
                <w:numId w:val="31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Note: This is limited to orthogonal (multi) access schemes</w:t>
            </w:r>
            <w:bookmarkEnd w:id="2"/>
          </w:p>
        </w:tc>
      </w:tr>
    </w:tbl>
    <w:p w14:paraId="0A88DD62" w14:textId="62DB2654" w:rsidR="00950B97" w:rsidRDefault="00950B97" w:rsidP="00804C66"/>
    <w:p w14:paraId="0C5A4DF1" w14:textId="550024DB" w:rsidR="00227918" w:rsidRDefault="0072499C" w:rsidP="00804C66">
      <w:r>
        <w:t xml:space="preserve">The QoS requirements for the UL data may be different depending on scenarios. </w:t>
      </w:r>
      <w:r w:rsidR="005E035E">
        <w:t>Therefore</w:t>
      </w:r>
      <w:r>
        <w:t>, the</w:t>
      </w:r>
      <w:r w:rsidR="005E035E">
        <w:t xml:space="preserve"> PUR</w:t>
      </w:r>
      <w:r>
        <w:t xml:space="preserve"> mechanism should be able to support retransmissions and fallback. </w:t>
      </w:r>
    </w:p>
    <w:p w14:paraId="3640D1EE" w14:textId="77777777" w:rsidR="00F50EBD" w:rsidRDefault="00F50EBD" w:rsidP="00804C66"/>
    <w:p w14:paraId="00D67F95" w14:textId="0EDC89AE" w:rsidR="00227918" w:rsidRDefault="00227918" w:rsidP="002F387E">
      <w:pPr>
        <w:pStyle w:val="Heading1"/>
      </w:pPr>
      <w:r>
        <w:t>Background</w:t>
      </w:r>
    </w:p>
    <w:p w14:paraId="6139ECF2" w14:textId="53D40060" w:rsidR="00804C66" w:rsidRDefault="00804C66" w:rsidP="00804C66">
      <w:r>
        <w:t>RAN1 has agreed the following</w:t>
      </w:r>
      <w:r w:rsidR="00A50FC1">
        <w:t xml:space="preserve"> (partial list)</w:t>
      </w:r>
      <w:r>
        <w:t xml:space="preserve"> in RAN1#9</w:t>
      </w:r>
      <w:r w:rsidR="00B90A61">
        <w:t>4</w:t>
      </w:r>
      <w:r w:rsidR="00B45D6C">
        <w:t xml:space="preserve"> for both </w:t>
      </w:r>
      <w:proofErr w:type="spellStart"/>
      <w:r w:rsidR="00B45D6C">
        <w:t>eMTC</w:t>
      </w:r>
      <w:proofErr w:type="spellEnd"/>
      <w:r w:rsidR="00B45D6C">
        <w:t xml:space="preserve"> and NB-IoT enhancements</w:t>
      </w:r>
      <w:r w:rsidR="0066538F">
        <w:t xml:space="preserve"> [3]</w:t>
      </w:r>
      <w:r w:rsidR="00B90A61">
        <w:t>, [4]</w:t>
      </w:r>
      <w:r w:rsidR="00EA1B7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0B97" w14:paraId="7DC50BEF" w14:textId="77777777" w:rsidTr="00950B97">
        <w:tc>
          <w:tcPr>
            <w:tcW w:w="9350" w:type="dxa"/>
          </w:tcPr>
          <w:p w14:paraId="00511B7D" w14:textId="77777777" w:rsidR="00950B97" w:rsidRPr="006238FB" w:rsidRDefault="00950B97" w:rsidP="00950B97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b/>
                <w:highlight w:val="green"/>
                <w:lang w:eastAsia="x-none"/>
              </w:rPr>
            </w:pPr>
            <w:r w:rsidRPr="006238FB">
              <w:rPr>
                <w:rFonts w:ascii="Times" w:eastAsia="Batang" w:hAnsi="Times"/>
                <w:b/>
                <w:highlight w:val="green"/>
                <w:lang w:eastAsia="x-none"/>
              </w:rPr>
              <w:t>Agreement</w:t>
            </w:r>
          </w:p>
          <w:p w14:paraId="429831D3" w14:textId="77777777" w:rsidR="00950B97" w:rsidRPr="006238FB" w:rsidRDefault="00950B97" w:rsidP="00950B97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 xml:space="preserve">HARQ procedures for transmission in preconfigured UL resources should be studied and the following aspects should be considered: </w:t>
            </w:r>
          </w:p>
          <w:p w14:paraId="63BC33F5" w14:textId="77777777" w:rsidR="00950B97" w:rsidRPr="006238FB" w:rsidRDefault="00950B97" w:rsidP="00950B97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156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>Whether to support HARQ;</w:t>
            </w:r>
          </w:p>
          <w:p w14:paraId="46223118" w14:textId="77777777" w:rsidR="00950B97" w:rsidRPr="006238FB" w:rsidRDefault="00950B97" w:rsidP="00950B97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ind w:left="198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>If supported, details of HARQ design including the number of HARQ processes;</w:t>
            </w:r>
          </w:p>
          <w:p w14:paraId="28C23F8F" w14:textId="77777777" w:rsidR="00950B97" w:rsidRPr="006238FB" w:rsidRDefault="00950B97" w:rsidP="00950B97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ind w:left="1560"/>
              <w:textAlignment w:val="auto"/>
              <w:rPr>
                <w:rFonts w:ascii="Times" w:eastAsia="Batang" w:hAnsi="Times"/>
                <w:lang w:eastAsia="x-none"/>
              </w:rPr>
            </w:pPr>
            <w:r w:rsidRPr="006238FB">
              <w:rPr>
                <w:rFonts w:ascii="Times" w:eastAsia="Batang" w:hAnsi="Times"/>
                <w:lang w:eastAsia="x-none"/>
              </w:rPr>
              <w:t>Whether ACK/NACK is necessary</w:t>
            </w:r>
          </w:p>
          <w:p w14:paraId="3B13B2F4" w14:textId="4F4B3D1F" w:rsidR="00950B97" w:rsidRDefault="00950B97" w:rsidP="0066538F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</w:pPr>
            <w:r w:rsidRPr="006238FB">
              <w:rPr>
                <w:rFonts w:ascii="Times" w:eastAsia="Batang" w:hAnsi="Times"/>
                <w:lang w:eastAsia="x-none"/>
              </w:rPr>
              <w:t>Fallback mechanisms should be considered, e.g. fallback to legacy RACH/EDT procedures.</w:t>
            </w:r>
          </w:p>
        </w:tc>
      </w:tr>
    </w:tbl>
    <w:p w14:paraId="774B7D1F" w14:textId="4F0ABAE2" w:rsidR="00804C66" w:rsidRDefault="00804C66" w:rsidP="00804C66"/>
    <w:p w14:paraId="69B05A33" w14:textId="76CB11F4" w:rsidR="00E21052" w:rsidRDefault="00E21052" w:rsidP="00804C66">
      <w:r>
        <w:t>Furthermore</w:t>
      </w:r>
      <w:r w:rsidR="00A930D9">
        <w:t>, RAN1#94bis agreed the following</w:t>
      </w:r>
      <w:r w:rsidR="004A5FB0">
        <w:t xml:space="preserve"> (partial list of relevant agreements)</w:t>
      </w:r>
      <w:r w:rsidR="00A24B23">
        <w:t xml:space="preserve"> [</w:t>
      </w:r>
      <w:r w:rsidR="00C415D3">
        <w:t>5</w:t>
      </w:r>
      <w:r w:rsidR="00A24B23">
        <w:t>] [</w:t>
      </w:r>
      <w:r w:rsidR="00C415D3">
        <w:t>6</w:t>
      </w:r>
      <w:r w:rsidR="00A24B23">
        <w:t>]</w:t>
      </w:r>
      <w:r w:rsidR="00A930D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30D9" w14:paraId="3C83A002" w14:textId="77777777" w:rsidTr="00A930D9">
        <w:tc>
          <w:tcPr>
            <w:tcW w:w="9350" w:type="dxa"/>
          </w:tcPr>
          <w:p w14:paraId="24894291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b/>
                <w:bCs/>
                <w:highlight w:val="green"/>
                <w:lang w:val="en-US" w:eastAsia="x-none"/>
              </w:rPr>
            </w:pPr>
            <w:r w:rsidRPr="00D537A2">
              <w:rPr>
                <w:rFonts w:eastAsia="Calibri"/>
                <w:b/>
                <w:bCs/>
                <w:highlight w:val="green"/>
                <w:lang w:val="en-US" w:eastAsia="x-none"/>
              </w:rPr>
              <w:t xml:space="preserve">Agreement </w:t>
            </w:r>
          </w:p>
          <w:p w14:paraId="40CB6D2C" w14:textId="77777777" w:rsidR="004A5FB0" w:rsidRPr="00D537A2" w:rsidRDefault="004A5FB0" w:rsidP="004A5F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US"/>
              </w:rPr>
            </w:pPr>
            <w:r w:rsidRPr="00D537A2">
              <w:rPr>
                <w:rFonts w:eastAsia="Calibri"/>
                <w:lang w:val="en-US"/>
              </w:rPr>
              <w:t>For UL transmission in preconfigured resource, fallback mechanism to RACH/EDT procedures is supported.</w:t>
            </w:r>
          </w:p>
          <w:p w14:paraId="53DC10F6" w14:textId="73A826D3" w:rsidR="00EA4248" w:rsidRPr="004E4427" w:rsidRDefault="00EA4248" w:rsidP="004E442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</w:p>
        </w:tc>
      </w:tr>
    </w:tbl>
    <w:p w14:paraId="74B71225" w14:textId="3BCBC508" w:rsidR="00481B5D" w:rsidRDefault="00481B5D" w:rsidP="00804C66"/>
    <w:p w14:paraId="202C5EDB" w14:textId="677CC602" w:rsidR="00A50FC1" w:rsidRDefault="00A50FC1" w:rsidP="00804C66">
      <w:r>
        <w:t>During RAN1#95, further progress was made (partial list)</w:t>
      </w:r>
      <w:r w:rsidR="00C462B0">
        <w:t xml:space="preserve"> [</w:t>
      </w:r>
      <w:r w:rsidR="00230064">
        <w:t>7</w:t>
      </w:r>
      <w:r w:rsidR="00C462B0">
        <w:t>]</w:t>
      </w:r>
      <w:r w:rsidR="00F50E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0FC1" w14:paraId="4B96BC9C" w14:textId="77777777" w:rsidTr="00A50FC1">
        <w:tc>
          <w:tcPr>
            <w:tcW w:w="9350" w:type="dxa"/>
          </w:tcPr>
          <w:p w14:paraId="0513FCCA" w14:textId="77777777" w:rsidR="00A50FC1" w:rsidRDefault="00A50FC1" w:rsidP="00A50FC1">
            <w:pPr>
              <w:pStyle w:val="PropObs"/>
              <w:numPr>
                <w:ilvl w:val="0"/>
                <w:numId w:val="0"/>
              </w:numPr>
              <w:ind w:left="1134" w:hanging="1134"/>
              <w:rPr>
                <w:rFonts w:ascii="Times New Roman" w:hAnsi="Times New Roman" w:cs="Times New Roman"/>
                <w:highlight w:val="green"/>
                <w:lang w:val="en-GB"/>
              </w:rPr>
            </w:pPr>
            <w:r>
              <w:rPr>
                <w:rFonts w:ascii="Times New Roman" w:hAnsi="Times New Roman" w:cs="Times New Roman"/>
                <w:highlight w:val="green"/>
                <w:lang w:val="en-GB"/>
              </w:rPr>
              <w:t>Agreement</w:t>
            </w:r>
          </w:p>
          <w:p w14:paraId="6AD5799E" w14:textId="77777777" w:rsidR="00A50FC1" w:rsidRDefault="00A50FC1" w:rsidP="00A50FC1">
            <w:pPr>
              <w:pStyle w:val="PropObs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 xml:space="preserve">For dedicated PUR in idle mode, upon unsuccessful decoding by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>eNB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 xml:space="preserve"> of a PUR transmission, the UE can expect</w:t>
            </w:r>
          </w:p>
          <w:p w14:paraId="1AA790FF" w14:textId="77777777" w:rsidR="00A50FC1" w:rsidRDefault="00A50FC1" w:rsidP="00A50FC1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Calibri"/>
              </w:rPr>
            </w:pPr>
            <w:r>
              <w:t xml:space="preserve">an UL GRANT for retransmission on the MPDCCH, or  </w:t>
            </w:r>
          </w:p>
          <w:p w14:paraId="29723E03" w14:textId="77777777" w:rsidR="00A50FC1" w:rsidRDefault="00A50FC1" w:rsidP="00A50FC1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FFS: a NACK, or</w:t>
            </w:r>
          </w:p>
          <w:p w14:paraId="1712E98E" w14:textId="2ED6C8F1" w:rsidR="00A50FC1" w:rsidRDefault="00A50FC1" w:rsidP="00DA70E0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FFS: no explicit ACK </w:t>
            </w:r>
          </w:p>
        </w:tc>
      </w:tr>
    </w:tbl>
    <w:p w14:paraId="026C8A5C" w14:textId="528C797D" w:rsidR="00A50FC1" w:rsidRDefault="00A50FC1" w:rsidP="00804C66"/>
    <w:p w14:paraId="72C6457D" w14:textId="785E6D19" w:rsidR="00001664" w:rsidRDefault="00001664" w:rsidP="00001664">
      <w:r>
        <w:t>During RAN1#96, further progress was made (partial list) [</w:t>
      </w:r>
      <w:r w:rsidR="00230064">
        <w:t>8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1664" w14:paraId="44780645" w14:textId="77777777" w:rsidTr="004B756C">
        <w:tc>
          <w:tcPr>
            <w:tcW w:w="9350" w:type="dxa"/>
          </w:tcPr>
          <w:p w14:paraId="4A59E6E9" w14:textId="77777777" w:rsidR="004B756C" w:rsidRDefault="004B756C" w:rsidP="00EF6C0D">
            <w:pPr>
              <w:spacing w:after="0"/>
              <w:rPr>
                <w:rFonts w:eastAsia="Batang"/>
                <w:lang w:eastAsia="x-none"/>
              </w:rPr>
            </w:pPr>
          </w:p>
          <w:p w14:paraId="75FC4931" w14:textId="77777777" w:rsidR="004B756C" w:rsidRDefault="004B756C" w:rsidP="00EF6C0D">
            <w:pPr>
              <w:spacing w:after="0"/>
              <w:rPr>
                <w:b/>
                <w:highlight w:val="green"/>
                <w:lang w:eastAsia="x-none"/>
              </w:rPr>
            </w:pPr>
            <w:r>
              <w:rPr>
                <w:b/>
                <w:highlight w:val="green"/>
                <w:lang w:eastAsia="x-none"/>
              </w:rPr>
              <w:t>Agreement</w:t>
            </w:r>
          </w:p>
          <w:p w14:paraId="6A90C0C1" w14:textId="77777777" w:rsidR="004B756C" w:rsidRDefault="004B756C" w:rsidP="00EF6C0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dedicated PUR in idle mode, the PUR search space configuration shall be included in the PUR configuration.</w:t>
            </w:r>
          </w:p>
          <w:p w14:paraId="4E3F91F1" w14:textId="77777777" w:rsidR="004B756C" w:rsidRDefault="004B756C" w:rsidP="00EF6C0D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PUR search space is the search space where UE monitors for MPDCCH</w:t>
            </w:r>
          </w:p>
          <w:p w14:paraId="2E85220D" w14:textId="6AE558EE" w:rsidR="00001664" w:rsidRDefault="004B756C" w:rsidP="00EF6C0D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lang w:eastAsia="x-none"/>
              </w:rPr>
              <w:t>FFS: Whether PUR search space is common or UE specific</w:t>
            </w:r>
          </w:p>
        </w:tc>
      </w:tr>
    </w:tbl>
    <w:p w14:paraId="721D8D65" w14:textId="77777777" w:rsidR="00001664" w:rsidRDefault="00001664" w:rsidP="00804C66"/>
    <w:p w14:paraId="3D332A94" w14:textId="750E9FAC" w:rsidR="00F50EBD" w:rsidRDefault="0092165D" w:rsidP="00804C66">
      <w:r>
        <w:t xml:space="preserve">So far, while a general understanding within RAN2 has been that fallback and retransmission mechanisms will be needed, explicit agreements has not been made. </w:t>
      </w:r>
    </w:p>
    <w:p w14:paraId="13089B65" w14:textId="32CB523E" w:rsidR="00325912" w:rsidRDefault="00B62838" w:rsidP="000A5BB3">
      <w:pPr>
        <w:pStyle w:val="Heading1"/>
      </w:pPr>
      <w:r>
        <w:t>Discussion</w:t>
      </w:r>
    </w:p>
    <w:p w14:paraId="0595C9D0" w14:textId="77777777" w:rsidR="0070613D" w:rsidRDefault="0070613D" w:rsidP="0070613D">
      <w:r>
        <w:t>As shown in section 2 above, RAN1 has agreed to support fallback mechanism to RACH/EDT procedures for UL transmission in PUR.</w:t>
      </w:r>
    </w:p>
    <w:p w14:paraId="5E6BF5DF" w14:textId="77777777" w:rsidR="0070613D" w:rsidRDefault="0070613D" w:rsidP="0070613D">
      <w:pPr>
        <w:pStyle w:val="Observation"/>
      </w:pPr>
      <w:bookmarkStart w:id="4" w:name="_Toc4660004"/>
      <w:bookmarkStart w:id="5" w:name="_Toc7626049"/>
      <w:bookmarkStart w:id="6" w:name="_Toc7704078"/>
      <w:r>
        <w:t>Fallback mechanisms from UL transmission on PUR to EDT and legacy RACH procedures are required, and RAN1 already agreed to support it.</w:t>
      </w:r>
      <w:bookmarkEnd w:id="4"/>
      <w:bookmarkEnd w:id="5"/>
      <w:bookmarkEnd w:id="6"/>
      <w:r>
        <w:t xml:space="preserve"> </w:t>
      </w:r>
    </w:p>
    <w:p w14:paraId="27BAD735" w14:textId="1F8EC3CA" w:rsidR="00C27274" w:rsidRDefault="00EA1B76" w:rsidP="00EA1B76">
      <w:r>
        <w:t xml:space="preserve">It is important to note that the procedures for </w:t>
      </w:r>
      <w:r w:rsidR="0052682F">
        <w:t>(</w:t>
      </w:r>
      <w:r w:rsidR="002A3005">
        <w:t>H</w:t>
      </w:r>
      <w:r w:rsidR="0052682F">
        <w:t xml:space="preserve">ARQ) </w:t>
      </w:r>
      <w:r>
        <w:t xml:space="preserve">retransmission and/or fallback to another scheme will depend significantly on whether one is dealing with </w:t>
      </w:r>
      <w:r w:rsidR="0037784B">
        <w:t xml:space="preserve">RRC-configured UE-specific PUR or </w:t>
      </w:r>
      <w:r>
        <w:t xml:space="preserve">SIB-configured </w:t>
      </w:r>
      <w:r w:rsidR="009874DA">
        <w:t>CBS PUR</w:t>
      </w:r>
      <w:r>
        <w:t xml:space="preserve">. This is </w:t>
      </w:r>
      <w:r w:rsidR="003623CE">
        <w:t>because</w:t>
      </w:r>
      <w:r>
        <w:t xml:space="preserve"> an RRC-configured UE-specific </w:t>
      </w:r>
      <w:r w:rsidR="008F345C">
        <w:t>PUR</w:t>
      </w:r>
      <w:r>
        <w:t xml:space="preserve"> </w:t>
      </w:r>
      <w:r w:rsidR="0052682F">
        <w:t>may have an in-built mechanism for contention-resolution (and hence ACK/NACK the transmission)</w:t>
      </w:r>
      <w:r w:rsidR="0062490A">
        <w:t xml:space="preserve"> – </w:t>
      </w:r>
      <w:r w:rsidR="0052682F">
        <w:t>for</w:t>
      </w:r>
      <w:r w:rsidR="0062490A">
        <w:t xml:space="preserve"> </w:t>
      </w:r>
      <w:r w:rsidR="0052682F">
        <w:t>example, via a uniquely assigned UE-specific DMRS sequence</w:t>
      </w:r>
      <w:r w:rsidR="005F23A0">
        <w:t xml:space="preserve"> or by allocating different time/frequency resources</w:t>
      </w:r>
      <w:r w:rsidR="0052682F">
        <w:t xml:space="preserve">. On the contrary, corresponding procedures for SIB-configured resources may be more </w:t>
      </w:r>
      <w:r w:rsidR="0070613D">
        <w:t>involved due</w:t>
      </w:r>
      <w:r w:rsidR="0052682F">
        <w:t xml:space="preserve"> to the possibility of multiple UEs selecting the same </w:t>
      </w:r>
      <w:r w:rsidR="005F23A0">
        <w:t xml:space="preserve">resource </w:t>
      </w:r>
      <w:r w:rsidR="0052682F">
        <w:t xml:space="preserve">from a pool of </w:t>
      </w:r>
      <w:r w:rsidR="00B24BC2">
        <w:t>resources</w:t>
      </w:r>
      <w:r w:rsidR="005F23A0">
        <w:t xml:space="preserve"> </w:t>
      </w:r>
      <w:r w:rsidR="0052682F">
        <w:t>that are broadcast.</w:t>
      </w:r>
    </w:p>
    <w:p w14:paraId="6E043600" w14:textId="24F72959" w:rsidR="00627708" w:rsidRDefault="00130052" w:rsidP="00627708">
      <w:r>
        <w:t xml:space="preserve">The aspects to be considered for retransmission include how ACK/NACK is indicated by </w:t>
      </w:r>
      <w:proofErr w:type="spellStart"/>
      <w:r>
        <w:t>eNB</w:t>
      </w:r>
      <w:proofErr w:type="spellEnd"/>
      <w:r>
        <w:t xml:space="preserve"> for the UL transmission, what is the UE behaviour when neither ACK nor NACK is received, etc. </w:t>
      </w:r>
      <w:r w:rsidR="00627708">
        <w:t>RAN1#96</w:t>
      </w:r>
      <w:r w:rsidR="00484517">
        <w:t>b</w:t>
      </w:r>
      <w:r w:rsidR="00627708">
        <w:t xml:space="preserve"> has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27708" w14:paraId="7DCD9E1C" w14:textId="77777777" w:rsidTr="00DE5E19">
        <w:tc>
          <w:tcPr>
            <w:tcW w:w="9350" w:type="dxa"/>
          </w:tcPr>
          <w:p w14:paraId="3298A206" w14:textId="77777777" w:rsidR="00627708" w:rsidRPr="00990F6B" w:rsidRDefault="00627708" w:rsidP="00DE5E19">
            <w:pPr>
              <w:pStyle w:val="PropObs"/>
              <w:numPr>
                <w:ilvl w:val="0"/>
                <w:numId w:val="0"/>
              </w:numPr>
              <w:tabs>
                <w:tab w:val="left" w:pos="1620"/>
              </w:tabs>
              <w:ind w:left="360" w:hanging="360"/>
              <w:rPr>
                <w:rFonts w:ascii="Times New Roman" w:hAnsi="Times New Roman"/>
                <w:highlight w:val="green"/>
              </w:rPr>
            </w:pPr>
            <w:r w:rsidRPr="00990F6B">
              <w:rPr>
                <w:rFonts w:ascii="Times New Roman" w:hAnsi="Times New Roman"/>
                <w:highlight w:val="green"/>
              </w:rPr>
              <w:t>Agreement</w:t>
            </w:r>
          </w:p>
          <w:p w14:paraId="248C9C1E" w14:textId="77777777" w:rsidR="00627708" w:rsidRPr="00990F6B" w:rsidRDefault="00627708" w:rsidP="00DE5E19">
            <w:pPr>
              <w:pStyle w:val="PropObs"/>
              <w:numPr>
                <w:ilvl w:val="0"/>
                <w:numId w:val="0"/>
              </w:numPr>
              <w:tabs>
                <w:tab w:val="left" w:pos="1620"/>
              </w:tabs>
              <w:ind w:left="360" w:hanging="360"/>
              <w:rPr>
                <w:rFonts w:ascii="Times New Roman" w:hAnsi="Times New Roman"/>
                <w:b w:val="0"/>
              </w:rPr>
            </w:pPr>
            <w:r w:rsidRPr="00990F6B">
              <w:rPr>
                <w:rFonts w:ascii="Times New Roman" w:hAnsi="Times New Roman"/>
                <w:b w:val="0"/>
              </w:rPr>
              <w:t xml:space="preserve">The UE monitors the MPDCCH for at least </w:t>
            </w:r>
            <w:proofErr w:type="gramStart"/>
            <w:r w:rsidRPr="00990F6B">
              <w:rPr>
                <w:rFonts w:ascii="Times New Roman" w:hAnsi="Times New Roman"/>
                <w:b w:val="0"/>
              </w:rPr>
              <w:t>a time period</w:t>
            </w:r>
            <w:proofErr w:type="gramEnd"/>
            <w:r w:rsidRPr="00990F6B">
              <w:rPr>
                <w:rFonts w:ascii="Times New Roman" w:hAnsi="Times New Roman"/>
                <w:b w:val="0"/>
              </w:rPr>
              <w:t xml:space="preserve"> after a PUR transmission </w:t>
            </w:r>
          </w:p>
          <w:p w14:paraId="414DFFDE" w14:textId="77777777" w:rsidR="00627708" w:rsidRPr="00990F6B" w:rsidRDefault="00627708" w:rsidP="00DE5E19">
            <w:pPr>
              <w:numPr>
                <w:ilvl w:val="0"/>
                <w:numId w:val="6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90F6B">
              <w:t xml:space="preserve">FFS: Details of the </w:t>
            </w:r>
            <w:proofErr w:type="gramStart"/>
            <w:r w:rsidRPr="00990F6B">
              <w:t>time period</w:t>
            </w:r>
            <w:proofErr w:type="gramEnd"/>
          </w:p>
          <w:p w14:paraId="685DC0BC" w14:textId="77777777" w:rsidR="00627708" w:rsidRPr="00990F6B" w:rsidRDefault="00627708" w:rsidP="00DE5E19">
            <w:pPr>
              <w:numPr>
                <w:ilvl w:val="0"/>
                <w:numId w:val="6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90F6B">
              <w:t xml:space="preserve">FFS: UE behaviour if nothing is received in the </w:t>
            </w:r>
            <w:proofErr w:type="gramStart"/>
            <w:r w:rsidRPr="00990F6B">
              <w:t>time period</w:t>
            </w:r>
            <w:proofErr w:type="gramEnd"/>
          </w:p>
          <w:p w14:paraId="6FB7EB5F" w14:textId="4BAAE01E" w:rsidR="00627708" w:rsidRDefault="00627708" w:rsidP="00484517">
            <w:pPr>
              <w:pStyle w:val="ListParagraph"/>
              <w:numPr>
                <w:ilvl w:val="0"/>
                <w:numId w:val="67"/>
              </w:numPr>
            </w:pPr>
            <w:r w:rsidRPr="00990F6B">
              <w:t>FFS: If and how often UE monitors MPDCCH after a PUR allocation in which it has not transmitted</w:t>
            </w:r>
          </w:p>
        </w:tc>
      </w:tr>
    </w:tbl>
    <w:p w14:paraId="54378917" w14:textId="77777777" w:rsidR="00627708" w:rsidRDefault="00627708" w:rsidP="00627708"/>
    <w:p w14:paraId="3A97DF3E" w14:textId="25CC9429" w:rsidR="008D1FF6" w:rsidRDefault="00130052" w:rsidP="002A535B">
      <w:r>
        <w:t xml:space="preserve">UE may wait for a certain </w:t>
      </w:r>
      <w:r w:rsidR="002A535B">
        <w:t xml:space="preserve">period </w:t>
      </w:r>
      <w:r w:rsidR="002A535B" w:rsidRPr="002A535B">
        <w:t xml:space="preserve">within which it expects to receive any possible response from the </w:t>
      </w:r>
      <w:proofErr w:type="spellStart"/>
      <w:r w:rsidR="002A535B" w:rsidRPr="002A535B">
        <w:t>eNB</w:t>
      </w:r>
      <w:proofErr w:type="spellEnd"/>
      <w:r w:rsidR="00627708">
        <w:t xml:space="preserve"> (explicit ACK/NACK or further grant in MPDCCH</w:t>
      </w:r>
      <w:r w:rsidR="002A535B" w:rsidRPr="002A535B">
        <w:t>) before taking further action</w:t>
      </w:r>
      <w:r w:rsidR="004E0D48">
        <w:t xml:space="preserve"> which is still FFS in RAN1</w:t>
      </w:r>
      <w:r w:rsidR="002A535B">
        <w:t>.</w:t>
      </w:r>
      <w:r w:rsidR="00627708">
        <w:t xml:space="preserve"> </w:t>
      </w:r>
      <w:r w:rsidR="002A535B" w:rsidRPr="002A535B">
        <w:t xml:space="preserve">This waiting period may be similar to the </w:t>
      </w:r>
      <w:r w:rsidR="0037784B">
        <w:t>RAR</w:t>
      </w:r>
      <w:r w:rsidR="002A535B" w:rsidRPr="002A535B">
        <w:t xml:space="preserve"> window in legacy random access</w:t>
      </w:r>
      <w:r w:rsidR="0070613D">
        <w:t xml:space="preserve"> (i.e., the UE starts monitoring after a certain time period and continues monitoring for ACK/NACK/</w:t>
      </w:r>
      <w:proofErr w:type="spellStart"/>
      <w:r w:rsidR="0070613D">
        <w:t>retx</w:t>
      </w:r>
      <w:proofErr w:type="spellEnd"/>
      <w:r w:rsidR="0070613D">
        <w:t xml:space="preserve"> UL grant for a certain duration until one is received)</w:t>
      </w:r>
      <w:r w:rsidR="002A535B">
        <w:t xml:space="preserve">. </w:t>
      </w:r>
      <w:r w:rsidR="002A535B" w:rsidRPr="002A535B">
        <w:t>It can be signalled separately from legacy RAR window and possibly configured per CE level</w:t>
      </w:r>
      <w:r w:rsidR="002A535B">
        <w:t xml:space="preserve">. </w:t>
      </w:r>
    </w:p>
    <w:p w14:paraId="37882512" w14:textId="2AEE94AB" w:rsidR="002A535B" w:rsidRPr="002A535B" w:rsidRDefault="008D1FF6" w:rsidP="002A535B">
      <w:r>
        <w:t>UE behaviour needs to be defined u</w:t>
      </w:r>
      <w:r w:rsidR="002A535B" w:rsidRPr="002A535B">
        <w:t xml:space="preserve">pon expiry of </w:t>
      </w:r>
      <w:r w:rsidR="00744FF8">
        <w:t>such</w:t>
      </w:r>
      <w:r w:rsidR="002A535B" w:rsidRPr="002A535B">
        <w:t xml:space="preserve"> waiting period</w:t>
      </w:r>
      <w:r>
        <w:t>. For example,</w:t>
      </w:r>
      <w:r w:rsidR="002A535B" w:rsidRPr="002A535B">
        <w:t xml:space="preserve"> the UE may </w:t>
      </w:r>
      <w:r>
        <w:t xml:space="preserve">be allowed to </w:t>
      </w:r>
      <w:r w:rsidR="002A535B">
        <w:t>r</w:t>
      </w:r>
      <w:r w:rsidR="002A535B" w:rsidRPr="002A535B">
        <w:t>etransmit</w:t>
      </w:r>
      <w:r w:rsidR="002A535B">
        <w:t xml:space="preserve"> the UL data.</w:t>
      </w:r>
      <w:r w:rsidR="002A535B" w:rsidRPr="002A535B">
        <w:t xml:space="preserve"> </w:t>
      </w:r>
      <w:r w:rsidR="002A535B">
        <w:t xml:space="preserve">How to select the UL resources used for retransmission needs to be specified, e.g., whether </w:t>
      </w:r>
      <w:r w:rsidR="005F23A0">
        <w:t xml:space="preserve">PUR can be used for retransmissions and, if so, whether </w:t>
      </w:r>
      <w:r w:rsidR="002A535B">
        <w:t>the retransmission UL resources is same</w:t>
      </w:r>
      <w:r w:rsidR="0070613D">
        <w:t xml:space="preserve"> (i.e., as indicated by the same PUR)</w:t>
      </w:r>
      <w:r w:rsidR="002A535B">
        <w:t xml:space="preserve"> or different</w:t>
      </w:r>
      <w:r w:rsidR="0070613D">
        <w:t xml:space="preserve"> (i.e., UL resources specifically for </w:t>
      </w:r>
      <w:proofErr w:type="spellStart"/>
      <w:r w:rsidR="0070613D">
        <w:t>retx</w:t>
      </w:r>
      <w:proofErr w:type="spellEnd"/>
      <w:r w:rsidR="0070613D">
        <w:t>)</w:t>
      </w:r>
      <w:r w:rsidR="002A535B">
        <w:t xml:space="preserve"> from original transmission.   Further, the</w:t>
      </w:r>
      <w:r w:rsidR="002A535B" w:rsidRPr="002A535B">
        <w:t xml:space="preserve"> retransmission may involve the UE using a power ramp-up i.e., different transmission attempts may use different—possibly increased </w:t>
      </w:r>
      <w:r w:rsidR="0037784B">
        <w:t>transmit</w:t>
      </w:r>
      <w:r w:rsidR="002A535B">
        <w:t xml:space="preserve"> power.</w:t>
      </w:r>
    </w:p>
    <w:p w14:paraId="57790A2C" w14:textId="1D9A9DB5" w:rsidR="002A535B" w:rsidRDefault="008D1FF6" w:rsidP="002A535B">
      <w:r>
        <w:t xml:space="preserve">On the other hand, UE may fallback </w:t>
      </w:r>
      <w:r w:rsidRPr="002A535B">
        <w:t>to EDT/</w:t>
      </w:r>
      <w:r w:rsidR="0037784B">
        <w:t>l</w:t>
      </w:r>
      <w:r w:rsidRPr="002A535B">
        <w:t xml:space="preserve">egacy </w:t>
      </w:r>
      <w:r w:rsidR="0037784B">
        <w:t>RA</w:t>
      </w:r>
      <w:r>
        <w:t xml:space="preserve"> upon expiry of the waiting period. </w:t>
      </w:r>
      <w:r w:rsidR="002A535B" w:rsidRPr="002A535B">
        <w:t>This decision may be based on</w:t>
      </w:r>
      <w:r>
        <w:t xml:space="preserve"> t</w:t>
      </w:r>
      <w:r w:rsidR="002A535B" w:rsidRPr="002A535B">
        <w:t>he number of retransmissions</w:t>
      </w:r>
      <w:r>
        <w:t>, t</w:t>
      </w:r>
      <w:r w:rsidR="002A535B" w:rsidRPr="002A535B">
        <w:t>he power-level used at the UE exceeding a certain threshold</w:t>
      </w:r>
      <w:r>
        <w:t>, etc.</w:t>
      </w:r>
    </w:p>
    <w:p w14:paraId="51882AAF" w14:textId="59A22934" w:rsidR="00BC4C9E" w:rsidRDefault="00582FDB" w:rsidP="00130052">
      <w:r>
        <w:t xml:space="preserve">In summary, </w:t>
      </w:r>
      <w:proofErr w:type="gramStart"/>
      <w:r>
        <w:t>it is clear that there</w:t>
      </w:r>
      <w:proofErr w:type="gramEnd"/>
      <w:r>
        <w:t xml:space="preserve"> are various aspects that need to be discussed and specified to support the retransmissions and fallback mechanisms. </w:t>
      </w:r>
    </w:p>
    <w:p w14:paraId="2448497C" w14:textId="66FE9898" w:rsidR="00BC4C9E" w:rsidRDefault="00E81088" w:rsidP="00DE3316">
      <w:pPr>
        <w:pStyle w:val="Observation"/>
      </w:pPr>
      <w:bookmarkStart w:id="7" w:name="_Toc528845558"/>
      <w:bookmarkStart w:id="8" w:name="_Toc528851369"/>
      <w:bookmarkStart w:id="9" w:name="_Toc1049708"/>
      <w:bookmarkStart w:id="10" w:name="_Toc1068514"/>
      <w:bookmarkStart w:id="11" w:name="_Toc1071193"/>
      <w:bookmarkStart w:id="12" w:name="_Toc1071928"/>
      <w:bookmarkStart w:id="13" w:name="_Toc1071993"/>
      <w:bookmarkStart w:id="14" w:name="_Toc4163880"/>
      <w:bookmarkStart w:id="15" w:name="_Toc4165095"/>
      <w:bookmarkStart w:id="16" w:name="_Toc4660005"/>
      <w:bookmarkStart w:id="17" w:name="_Toc7626050"/>
      <w:bookmarkStart w:id="18" w:name="_Toc7704079"/>
      <w:r>
        <w:t>Supporting r</w:t>
      </w:r>
      <w:r w:rsidR="00BC4C9E">
        <w:t>etransmissions and fallback involve</w:t>
      </w:r>
      <w:r>
        <w:t>s</w:t>
      </w:r>
      <w:r w:rsidR="00BC4C9E">
        <w:t xml:space="preserve"> </w:t>
      </w:r>
      <w:r w:rsidR="00DE3316">
        <w:t xml:space="preserve">discussion on </w:t>
      </w:r>
      <w:r w:rsidR="00BC4C9E">
        <w:t>various aspects and scenarios.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6AA445" w14:textId="617A2814" w:rsidR="00322CF8" w:rsidRDefault="00322CF8" w:rsidP="00322CF8">
      <w:r>
        <w:t>While a number of these aspects are marked as FFS in RAN1 agreements, as shown in section 2 above, RAN1 has already agreed that</w:t>
      </w:r>
      <w:r w:rsidRPr="009A5105">
        <w:t xml:space="preserve"> </w:t>
      </w:r>
      <w:r>
        <w:t xml:space="preserve">upon successful decoding by </w:t>
      </w:r>
      <w:proofErr w:type="spellStart"/>
      <w:r>
        <w:t>eNB</w:t>
      </w:r>
      <w:proofErr w:type="spellEnd"/>
      <w:r>
        <w:t xml:space="preserve"> of a PUR transmission, the UE can expect an explicit ACK</w:t>
      </w:r>
      <w:r>
        <w:rPr>
          <w:lang w:eastAsia="x-none"/>
        </w:rPr>
        <w:t xml:space="preserve"> at least on MPDCCH</w:t>
      </w:r>
      <w:r w:rsidR="00F4579A">
        <w:rPr>
          <w:lang w:eastAsia="x-none"/>
        </w:rPr>
        <w:t>,</w:t>
      </w:r>
      <w:r>
        <w:rPr>
          <w:lang w:eastAsia="x-none"/>
        </w:rPr>
        <w:t xml:space="preserve"> whereas </w:t>
      </w:r>
      <w:r>
        <w:t xml:space="preserve">upon unsuccessful decoding by </w:t>
      </w:r>
      <w:proofErr w:type="spellStart"/>
      <w:r>
        <w:t>eNB</w:t>
      </w:r>
      <w:proofErr w:type="spellEnd"/>
      <w:r>
        <w:t xml:space="preserve"> of a PUR transmission the UE can expect an UL GRANT for retransmission on the MPDCCH. This means at least a procedure </w:t>
      </w:r>
      <w:proofErr w:type="gramStart"/>
      <w:r>
        <w:t>similar to</w:t>
      </w:r>
      <w:proofErr w:type="gramEnd"/>
      <w:r>
        <w:t xml:space="preserve"> adaptive HARQ retransmission is already </w:t>
      </w:r>
      <w:r w:rsidR="00E55F50">
        <w:t xml:space="preserve">envisioned and </w:t>
      </w:r>
      <w:r>
        <w:t>agreed by RAN1.</w:t>
      </w:r>
    </w:p>
    <w:p w14:paraId="0E2CC941" w14:textId="04F29CCC" w:rsidR="00322CF8" w:rsidRDefault="00322CF8" w:rsidP="00322CF8">
      <w:pPr>
        <w:pStyle w:val="Observation"/>
      </w:pPr>
      <w:bookmarkStart w:id="19" w:name="_Toc4660006"/>
      <w:bookmarkStart w:id="20" w:name="_Toc7626051"/>
      <w:bookmarkStart w:id="21" w:name="_Toc7704080"/>
      <w:r>
        <w:t xml:space="preserve">At least a procedure </w:t>
      </w:r>
      <w:proofErr w:type="gramStart"/>
      <w:r>
        <w:t>similar to</w:t>
      </w:r>
      <w:proofErr w:type="gramEnd"/>
      <w:r>
        <w:t xml:space="preserve"> adaptive HARQ retransmission for PUR transmissions is already </w:t>
      </w:r>
      <w:r w:rsidR="00F4579A">
        <w:t>envisioned/</w:t>
      </w:r>
      <w:r>
        <w:t>agreed by RAN1.</w:t>
      </w:r>
      <w:bookmarkEnd w:id="19"/>
      <w:bookmarkEnd w:id="20"/>
      <w:bookmarkEnd w:id="21"/>
    </w:p>
    <w:p w14:paraId="5247F470" w14:textId="6FDA49A6" w:rsidR="00692B00" w:rsidRDefault="00692B00" w:rsidP="00130052">
      <w:r>
        <w:t>Therefore, we propose</w:t>
      </w:r>
      <w:r w:rsidR="00582FDB">
        <w:t xml:space="preserve"> that RAN2 take the following agreement as starting point for further discussion on this aspect</w:t>
      </w:r>
      <w:r>
        <w:t>:</w:t>
      </w:r>
    </w:p>
    <w:p w14:paraId="3FD63591" w14:textId="77777777" w:rsidR="00A87AFD" w:rsidRDefault="00EA741A" w:rsidP="00A87AFD">
      <w:pPr>
        <w:pStyle w:val="Proposal"/>
      </w:pPr>
      <w:bookmarkStart w:id="22" w:name="_Toc525764741"/>
      <w:bookmarkStart w:id="23" w:name="_Toc7626053"/>
      <w:bookmarkStart w:id="24" w:name="_Toc7704081"/>
      <w:bookmarkStart w:id="25" w:name="_Toc525764742"/>
      <w:bookmarkStart w:id="26" w:name="_Toc525822825"/>
      <w:bookmarkStart w:id="27" w:name="_Toc525844879"/>
      <w:bookmarkStart w:id="28" w:name="_Toc525844906"/>
      <w:bookmarkStart w:id="29" w:name="_Toc525844974"/>
      <w:bookmarkStart w:id="30" w:name="_Toc525844990"/>
      <w:bookmarkStart w:id="31" w:name="_Toc525845008"/>
      <w:bookmarkStart w:id="32" w:name="_Toc525845023"/>
      <w:bookmarkStart w:id="33" w:name="_Toc528843136"/>
      <w:bookmarkStart w:id="34" w:name="_Toc528843691"/>
      <w:bookmarkStart w:id="35" w:name="_Toc528843974"/>
      <w:bookmarkStart w:id="36" w:name="_Toc528844051"/>
      <w:bookmarkStart w:id="37" w:name="_Toc528845568"/>
      <w:bookmarkStart w:id="38" w:name="_Toc528851378"/>
      <w:bookmarkStart w:id="39" w:name="_Toc4660008"/>
      <w:bookmarkStart w:id="40" w:name="_Toc528851613"/>
      <w:bookmarkStart w:id="41" w:name="_Toc528868447"/>
      <w:bookmarkStart w:id="42" w:name="_Toc1049721"/>
      <w:bookmarkStart w:id="43" w:name="_Toc1068508"/>
      <w:bookmarkStart w:id="44" w:name="_Toc1068527"/>
      <w:bookmarkStart w:id="45" w:name="_Toc1071207"/>
      <w:bookmarkStart w:id="46" w:name="_Toc1071942"/>
      <w:bookmarkStart w:id="47" w:name="_Toc1071986"/>
      <w:bookmarkStart w:id="48" w:name="_Toc1074013"/>
      <w:bookmarkStart w:id="49" w:name="_Toc4163882"/>
      <w:bookmarkStart w:id="50" w:name="_Toc4165097"/>
      <w:bookmarkEnd w:id="22"/>
      <w:r>
        <w:t>M</w:t>
      </w:r>
      <w:r w:rsidR="0052682F">
        <w:t xml:space="preserve">echanisms for HARQ retransmissions </w:t>
      </w:r>
      <w:r w:rsidR="00A87AFD">
        <w:t>for transmissions over PUR are supported.</w:t>
      </w:r>
      <w:bookmarkEnd w:id="23"/>
      <w:bookmarkEnd w:id="24"/>
    </w:p>
    <w:p w14:paraId="41859A07" w14:textId="0062E507" w:rsidR="0052682F" w:rsidRDefault="00A87AFD" w:rsidP="00074AD2">
      <w:pPr>
        <w:pStyle w:val="Proposal"/>
      </w:pPr>
      <w:bookmarkStart w:id="51" w:name="_Toc7626054"/>
      <w:bookmarkStart w:id="52" w:name="_Toc7704082"/>
      <w:r>
        <w:t xml:space="preserve">Mechanisms for </w:t>
      </w:r>
      <w:r w:rsidR="0052682F">
        <w:t xml:space="preserve">fallback to </w:t>
      </w:r>
      <w:r w:rsidR="0043657A">
        <w:t>RACH/EDT procedures</w:t>
      </w:r>
      <w:r w:rsidR="0052682F">
        <w:t xml:space="preserve"> for transmissions </w:t>
      </w:r>
      <w:r w:rsidR="003623CE">
        <w:t xml:space="preserve">over </w:t>
      </w:r>
      <w:r w:rsidR="0037784B">
        <w:t>PUR</w:t>
      </w:r>
      <w:r w:rsidR="0043657A">
        <w:t xml:space="preserve"> </w:t>
      </w:r>
      <w:r w:rsidR="00B40D70">
        <w:t>are</w:t>
      </w:r>
      <w:r w:rsidR="00EA741A">
        <w:t xml:space="preserve"> supported</w:t>
      </w:r>
      <w:r w:rsidR="0052682F"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3218C90" w14:textId="67E09DC1" w:rsidR="003623CE" w:rsidRDefault="003623CE" w:rsidP="003623CE">
      <w:pPr>
        <w:pStyle w:val="Heading1"/>
      </w:pPr>
      <w:r>
        <w:t xml:space="preserve">Summary </w:t>
      </w:r>
    </w:p>
    <w:p w14:paraId="686102DA" w14:textId="6AF42641" w:rsidR="00CF4AAC" w:rsidRDefault="00CF4AAC" w:rsidP="00CF4AAC">
      <w:pPr>
        <w:jc w:val="both"/>
      </w:pPr>
      <w:r>
        <w:t>In this contribution, we discussed some aspects of support</w:t>
      </w:r>
      <w:r w:rsidR="009D59C3">
        <w:t xml:space="preserve">ing </w:t>
      </w:r>
      <w:r w:rsidR="00C10203">
        <w:t xml:space="preserve">quality of service for </w:t>
      </w:r>
      <w:r w:rsidR="009D59C3" w:rsidRPr="009D59C3">
        <w:t>UL data transmission on preconfigured resources in IDLE mode</w:t>
      </w:r>
      <w:r w:rsidRPr="00F25E88">
        <w:t xml:space="preserve">. </w:t>
      </w:r>
      <w:r>
        <w:t>Based on the above discussion, we</w:t>
      </w:r>
      <w:r w:rsidRPr="00F25E88">
        <w:t xml:space="preserve"> </w:t>
      </w:r>
      <w:r>
        <w:t>made the following observations:</w:t>
      </w:r>
    </w:p>
    <w:p w14:paraId="4EB45F1B" w14:textId="77777777" w:rsidR="00E55F50" w:rsidRPr="00E55F50" w:rsidRDefault="00CF4AA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E55F50">
        <w:rPr>
          <w:b/>
        </w:rPr>
        <w:fldChar w:fldCharType="begin"/>
      </w:r>
      <w:r w:rsidRPr="00E55F50">
        <w:rPr>
          <w:b/>
        </w:rPr>
        <w:instrText xml:space="preserve"> TOC \t "Observation" \z \n \* MERGEFORMAT </w:instrText>
      </w:r>
      <w:r w:rsidRPr="00E55F50">
        <w:rPr>
          <w:b/>
        </w:rPr>
        <w:fldChar w:fldCharType="separate"/>
      </w:r>
      <w:r w:rsidR="00E55F50" w:rsidRPr="00E55F50">
        <w:rPr>
          <w:b/>
          <w:noProof/>
        </w:rPr>
        <w:t>Observation 1.</w:t>
      </w:r>
      <w:r w:rsidR="00E55F50" w:rsidRPr="00E55F50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E55F50" w:rsidRPr="00E55F50">
        <w:rPr>
          <w:b/>
          <w:noProof/>
        </w:rPr>
        <w:t>Fallback mechanisms from UL transmission on PUR to EDT and legacy RACH procedures are required, and RAN1 already agreed to support it.</w:t>
      </w:r>
    </w:p>
    <w:p w14:paraId="78B161C0" w14:textId="77777777" w:rsidR="00E55F50" w:rsidRPr="00E55F50" w:rsidRDefault="00E55F50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E55F50">
        <w:rPr>
          <w:b/>
          <w:noProof/>
        </w:rPr>
        <w:t>Observation 2.</w:t>
      </w:r>
      <w:r w:rsidRPr="00E55F50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E55F50">
        <w:rPr>
          <w:b/>
          <w:noProof/>
        </w:rPr>
        <w:t>Supporting retransmissions and fallback involves discussion on various aspects and scenarios.</w:t>
      </w:r>
    </w:p>
    <w:p w14:paraId="480005E0" w14:textId="77777777" w:rsidR="00E55F50" w:rsidRPr="00E55F50" w:rsidRDefault="00E55F50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E55F50">
        <w:rPr>
          <w:b/>
          <w:noProof/>
        </w:rPr>
        <w:t>Observation 3.</w:t>
      </w:r>
      <w:r w:rsidRPr="00E55F50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E55F50">
        <w:rPr>
          <w:b/>
          <w:noProof/>
        </w:rPr>
        <w:t>At least a procedure similar to adaptive HARQ retr</w:t>
      </w:r>
      <w:bookmarkStart w:id="53" w:name="_GoBack"/>
      <w:bookmarkEnd w:id="53"/>
      <w:r w:rsidRPr="00E55F50">
        <w:rPr>
          <w:b/>
          <w:noProof/>
        </w:rPr>
        <w:t>ansmission for PUR transmissions is already envisioned/agreed by RAN1.</w:t>
      </w:r>
    </w:p>
    <w:p w14:paraId="762159BC" w14:textId="6CC14D03" w:rsidR="00CF4AAC" w:rsidRDefault="00CF4AAC" w:rsidP="00CF4AAC">
      <w:pPr>
        <w:jc w:val="both"/>
        <w:rPr>
          <w:b/>
        </w:rPr>
      </w:pPr>
      <w:r w:rsidRPr="00E55F50">
        <w:rPr>
          <w:b/>
        </w:rPr>
        <w:fldChar w:fldCharType="end"/>
      </w:r>
    </w:p>
    <w:p w14:paraId="6A3F6779" w14:textId="24223F08" w:rsidR="00A5464A" w:rsidRPr="0006598D" w:rsidRDefault="00A5464A" w:rsidP="00CF4AAC">
      <w:pPr>
        <w:jc w:val="both"/>
        <w:rPr>
          <w:b/>
        </w:rPr>
      </w:pPr>
      <w:r>
        <w:t>Based on the discussion and observations, w</w:t>
      </w:r>
      <w:r w:rsidRPr="00FB4733">
        <w:t>e propose</w:t>
      </w:r>
      <w:r>
        <w:t>:</w:t>
      </w:r>
    </w:p>
    <w:p w14:paraId="7B9DE3A5" w14:textId="77777777" w:rsidR="00E55F50" w:rsidRPr="00E55F50" w:rsidRDefault="00A5464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E55F50">
        <w:rPr>
          <w:b/>
        </w:rPr>
        <w:fldChar w:fldCharType="begin"/>
      </w:r>
      <w:r w:rsidRPr="00E55F50">
        <w:rPr>
          <w:b/>
        </w:rPr>
        <w:instrText xml:space="preserve"> TOC \t "Proposal" \z \n</w:instrText>
      </w:r>
      <w:r w:rsidRPr="00E55F50">
        <w:rPr>
          <w:b/>
        </w:rPr>
        <w:fldChar w:fldCharType="separate"/>
      </w:r>
      <w:r w:rsidR="00E55F50" w:rsidRPr="00E55F50">
        <w:rPr>
          <w:b/>
          <w:noProof/>
        </w:rPr>
        <w:t>Proposal 1.</w:t>
      </w:r>
      <w:r w:rsidR="00E55F50" w:rsidRPr="00E55F50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E55F50" w:rsidRPr="00E55F50">
        <w:rPr>
          <w:b/>
          <w:noProof/>
        </w:rPr>
        <w:t>Mechanisms for HARQ retransmissions for transmissions over PUR are supported.</w:t>
      </w:r>
    </w:p>
    <w:p w14:paraId="73331FAF" w14:textId="77777777" w:rsidR="00E55F50" w:rsidRPr="00E55F50" w:rsidRDefault="00E55F50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E55F50">
        <w:rPr>
          <w:b/>
          <w:noProof/>
        </w:rPr>
        <w:t>Proposal 2.</w:t>
      </w:r>
      <w:r w:rsidRPr="00E55F50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E55F50">
        <w:rPr>
          <w:b/>
          <w:noProof/>
        </w:rPr>
        <w:t>Mechanisms for fallback to RACH/EDT procedures for transmissions over PUR are supported.</w:t>
      </w:r>
    </w:p>
    <w:p w14:paraId="787C6D0A" w14:textId="53E46259" w:rsidR="00CF4AAC" w:rsidRPr="007C55B4" w:rsidRDefault="00A5464A" w:rsidP="00A5464A">
      <w:pPr>
        <w:rPr>
          <w:b/>
        </w:rPr>
      </w:pPr>
      <w:r w:rsidRPr="00E55F50">
        <w:rPr>
          <w:b/>
        </w:rPr>
        <w:fldChar w:fldCharType="end"/>
      </w:r>
    </w:p>
    <w:p w14:paraId="76813EB3" w14:textId="26AD39F2" w:rsidR="00F46EF8" w:rsidRDefault="00CB1C5B" w:rsidP="00960B2F">
      <w:pPr>
        <w:pStyle w:val="Heading1"/>
      </w:pPr>
      <w:r w:rsidRPr="00316DEE">
        <w:t>References</w:t>
      </w:r>
    </w:p>
    <w:p w14:paraId="34BDD1C2" w14:textId="352996E5" w:rsidR="00950B97" w:rsidRDefault="00950B97" w:rsidP="00950B97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316DEE">
        <w:rPr>
          <w:bCs/>
          <w:shd w:val="clear" w:color="auto" w:fill="FFFFFF"/>
        </w:rPr>
        <w:t>RP-18</w:t>
      </w:r>
      <w:r>
        <w:rPr>
          <w:bCs/>
          <w:shd w:val="clear" w:color="auto" w:fill="FFFFFF"/>
        </w:rPr>
        <w:t>1878</w:t>
      </w:r>
      <w:r w:rsidRPr="00316DEE">
        <w:rPr>
          <w:bCs/>
          <w:shd w:val="clear" w:color="auto" w:fill="FFFFFF"/>
        </w:rPr>
        <w:t xml:space="preserve">, </w:t>
      </w:r>
      <w:r w:rsidRPr="004829A6">
        <w:rPr>
          <w:bCs/>
          <w:shd w:val="clear" w:color="auto" w:fill="FFFFFF"/>
        </w:rPr>
        <w:t>Revised WID: Additional MTC enhancements for LTE</w:t>
      </w:r>
      <w:r w:rsidRPr="00316DEE">
        <w:rPr>
          <w:bCs/>
          <w:shd w:val="clear" w:color="auto" w:fill="FFFFFF"/>
        </w:rPr>
        <w:t>, Ericsson</w:t>
      </w:r>
    </w:p>
    <w:p w14:paraId="178EA7FC" w14:textId="375DDA1F" w:rsidR="00950B97" w:rsidRDefault="00950B97" w:rsidP="00950B97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316DEE">
        <w:rPr>
          <w:bCs/>
          <w:shd w:val="clear" w:color="auto" w:fill="FFFFFF"/>
        </w:rPr>
        <w:t>RP-181</w:t>
      </w:r>
      <w:r>
        <w:rPr>
          <w:bCs/>
          <w:shd w:val="clear" w:color="auto" w:fill="FFFFFF"/>
        </w:rPr>
        <w:t>674</w:t>
      </w:r>
      <w:r w:rsidRPr="00316DEE">
        <w:rPr>
          <w:bCs/>
          <w:shd w:val="clear" w:color="auto" w:fill="FFFFFF"/>
        </w:rPr>
        <w:t xml:space="preserve">, </w:t>
      </w:r>
      <w:r w:rsidRPr="00A129BC">
        <w:rPr>
          <w:bCs/>
          <w:shd w:val="clear" w:color="auto" w:fill="FFFFFF"/>
        </w:rPr>
        <w:t>Revised WID: Additional enhancements for NB-IoT</w:t>
      </w:r>
      <w:r w:rsidRPr="00316DEE">
        <w:rPr>
          <w:bCs/>
          <w:shd w:val="clear" w:color="auto" w:fill="FFFFFF"/>
        </w:rPr>
        <w:t>, Huawei</w:t>
      </w:r>
    </w:p>
    <w:p w14:paraId="268599CD" w14:textId="18709010" w:rsidR="00950B97" w:rsidRDefault="00950B97" w:rsidP="00B90A61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B90A61">
        <w:rPr>
          <w:bCs/>
          <w:shd w:val="clear" w:color="auto" w:fill="FFFFFF"/>
        </w:rPr>
        <w:t>R1-</w:t>
      </w:r>
      <w:r w:rsidR="00B90A61" w:rsidRPr="00B90A61">
        <w:rPr>
          <w:bCs/>
          <w:shd w:val="clear" w:color="auto" w:fill="FFFFFF"/>
        </w:rPr>
        <w:t>1809672</w:t>
      </w:r>
      <w:r w:rsidR="00B90A61">
        <w:rPr>
          <w:bCs/>
          <w:shd w:val="clear" w:color="auto" w:fill="FFFFFF"/>
        </w:rPr>
        <w:t>,</w:t>
      </w:r>
      <w:r w:rsidRPr="00B90A61">
        <w:rPr>
          <w:bCs/>
          <w:shd w:val="clear" w:color="auto" w:fill="FFFFFF"/>
        </w:rPr>
        <w:t xml:space="preserve"> RAN1#9</w:t>
      </w:r>
      <w:r w:rsidR="00B90A61" w:rsidRPr="00B90A61">
        <w:rPr>
          <w:bCs/>
          <w:shd w:val="clear" w:color="auto" w:fill="FFFFFF"/>
        </w:rPr>
        <w:t>4</w:t>
      </w:r>
      <w:r w:rsidR="00B90A61">
        <w:rPr>
          <w:bCs/>
          <w:shd w:val="clear" w:color="auto" w:fill="FFFFFF"/>
        </w:rPr>
        <w:t xml:space="preserve"> </w:t>
      </w:r>
      <w:r w:rsidR="00B90A61" w:rsidRPr="00B90A61">
        <w:rPr>
          <w:bCs/>
          <w:shd w:val="clear" w:color="auto" w:fill="FFFFFF"/>
        </w:rPr>
        <w:t>Chairman’s notes of AI 6.2.1 Additional MTC Enhancements</w:t>
      </w:r>
      <w:r w:rsidR="00B90A61">
        <w:rPr>
          <w:bCs/>
          <w:shd w:val="clear" w:color="auto" w:fill="FFFFFF"/>
        </w:rPr>
        <w:t>,</w:t>
      </w:r>
      <w:r w:rsidR="00B90A61" w:rsidRPr="00B90A61">
        <w:rPr>
          <w:bCs/>
          <w:shd w:val="clear" w:color="auto" w:fill="FFFFFF"/>
        </w:rPr>
        <w:t xml:space="preserve"> </w:t>
      </w:r>
      <w:r w:rsidR="00A54D2A">
        <w:t>Ad-hoc Chair (</w:t>
      </w:r>
      <w:r w:rsidR="00B90A61" w:rsidRPr="00B90A61">
        <w:rPr>
          <w:bCs/>
          <w:shd w:val="clear" w:color="auto" w:fill="FFFFFF"/>
        </w:rPr>
        <w:t>Samsung</w:t>
      </w:r>
      <w:r w:rsidR="00A54D2A">
        <w:rPr>
          <w:bCs/>
          <w:shd w:val="clear" w:color="auto" w:fill="FFFFFF"/>
        </w:rPr>
        <w:t>)</w:t>
      </w:r>
    </w:p>
    <w:p w14:paraId="1C52F580" w14:textId="683D2A94" w:rsidR="00B90A61" w:rsidRPr="00B90A61" w:rsidRDefault="00B90A61" w:rsidP="00B90A61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B90A61">
        <w:rPr>
          <w:bCs/>
          <w:shd w:val="clear" w:color="auto" w:fill="FFFFFF"/>
        </w:rPr>
        <w:t>R1-1809673, RAN1#94 Chairman’s notes of AI 6.2.2 Additional Enhancements for NB-IoT</w:t>
      </w:r>
      <w:r>
        <w:rPr>
          <w:bCs/>
          <w:shd w:val="clear" w:color="auto" w:fill="FFFFFF"/>
        </w:rPr>
        <w:t xml:space="preserve">, </w:t>
      </w:r>
      <w:r w:rsidR="00A54D2A">
        <w:t>Ad-hoc Chair (</w:t>
      </w:r>
      <w:r w:rsidRPr="00B90A61">
        <w:rPr>
          <w:bCs/>
          <w:shd w:val="clear" w:color="auto" w:fill="FFFFFF"/>
        </w:rPr>
        <w:t>Samsung</w:t>
      </w:r>
      <w:r w:rsidR="00A54D2A">
        <w:rPr>
          <w:bCs/>
          <w:shd w:val="clear" w:color="auto" w:fill="FFFFFF"/>
        </w:rPr>
        <w:t>)</w:t>
      </w:r>
    </w:p>
    <w:p w14:paraId="257711C2" w14:textId="4E111BD6" w:rsidR="00483B97" w:rsidRDefault="00483B97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R1-1811725</w:t>
      </w:r>
      <w:r w:rsidR="009D1BF0">
        <w:t xml:space="preserve">, RAN1#94bis </w:t>
      </w:r>
      <w:r>
        <w:t>Chairman’s notes of AI 6.2.1 Additional MTC Enhancements</w:t>
      </w:r>
      <w:r w:rsidR="009D1BF0">
        <w:t xml:space="preserve">, </w:t>
      </w:r>
      <w:r>
        <w:t>Ad-hoc Chair (Samsung)</w:t>
      </w:r>
    </w:p>
    <w:p w14:paraId="63F10F59" w14:textId="145AE82C" w:rsidR="00483B97" w:rsidRDefault="00483B97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R1-1811726</w:t>
      </w:r>
      <w:r w:rsidR="009D1BF0">
        <w:t xml:space="preserve">, RAN1#94bis </w:t>
      </w:r>
      <w:r>
        <w:t>Chairman’s notes of AI 6.2.2 Additional Enhancements for NB-IoT</w:t>
      </w:r>
      <w:r w:rsidR="009D1BF0">
        <w:t xml:space="preserve">, </w:t>
      </w:r>
      <w:r>
        <w:t>Ad-hoc Chair (Samsung)</w:t>
      </w:r>
    </w:p>
    <w:p w14:paraId="6C15DE38" w14:textId="4216CF34" w:rsidR="00C462B0" w:rsidRDefault="00C462B0" w:rsidP="00483B97">
      <w:pPr>
        <w:pStyle w:val="ListParagraph"/>
        <w:numPr>
          <w:ilvl w:val="0"/>
          <w:numId w:val="6"/>
        </w:numPr>
        <w:spacing w:after="0" w:line="276" w:lineRule="auto"/>
      </w:pPr>
      <w:r w:rsidRPr="00C462B0">
        <w:t>R1-1813770</w:t>
      </w:r>
      <w:r>
        <w:t xml:space="preserve">, </w:t>
      </w:r>
      <w:r w:rsidR="00001664">
        <w:t xml:space="preserve">RAN1#95 </w:t>
      </w:r>
      <w:r w:rsidRPr="00C462B0">
        <w:t>Chairman's notes of AI 6.2.1 Additional MTC Enhancements</w:t>
      </w:r>
      <w:r>
        <w:t xml:space="preserve">, </w:t>
      </w:r>
      <w:r w:rsidRPr="00C462B0">
        <w:t>Ad-hoc chair (Samsung)</w:t>
      </w:r>
    </w:p>
    <w:p w14:paraId="59352570" w14:textId="748B6383" w:rsidR="00001664" w:rsidRDefault="00001664" w:rsidP="00483B97">
      <w:pPr>
        <w:pStyle w:val="ListParagraph"/>
        <w:numPr>
          <w:ilvl w:val="0"/>
          <w:numId w:val="6"/>
        </w:numPr>
        <w:spacing w:after="0" w:line="276" w:lineRule="auto"/>
      </w:pPr>
      <w:r>
        <w:t>R1-1903664, RAN1#96</w:t>
      </w:r>
      <w:r w:rsidRPr="00001664">
        <w:t xml:space="preserve"> </w:t>
      </w:r>
      <w:r w:rsidRPr="00C462B0">
        <w:t>Chairman's notes of AI 6.2.1 Additional MTC Enhancements</w:t>
      </w:r>
      <w:r>
        <w:t xml:space="preserve">, </w:t>
      </w:r>
      <w:r w:rsidRPr="00C462B0">
        <w:t>Ad-hoc chair (Samsung)</w:t>
      </w:r>
    </w:p>
    <w:p w14:paraId="538719E1" w14:textId="41E3C8EB" w:rsidR="00483B97" w:rsidRPr="0052682F" w:rsidRDefault="00483B97" w:rsidP="00D537A2">
      <w:pPr>
        <w:spacing w:after="0" w:line="276" w:lineRule="auto"/>
        <w:ind w:left="360"/>
      </w:pPr>
    </w:p>
    <w:sectPr w:rsidR="00483B97" w:rsidRPr="0052682F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AB4C3" w14:textId="77777777" w:rsidR="00DC310D" w:rsidRDefault="00DC310D">
      <w:pPr>
        <w:spacing w:after="0"/>
      </w:pPr>
      <w:r>
        <w:separator/>
      </w:r>
    </w:p>
  </w:endnote>
  <w:endnote w:type="continuationSeparator" w:id="0">
    <w:p w14:paraId="205A84E2" w14:textId="77777777" w:rsidR="00DC310D" w:rsidRDefault="00DC31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7E99E" w14:textId="77777777" w:rsidR="00DC310D" w:rsidRDefault="00DC310D">
      <w:pPr>
        <w:spacing w:after="0"/>
      </w:pPr>
      <w:r>
        <w:separator/>
      </w:r>
    </w:p>
  </w:footnote>
  <w:footnote w:type="continuationSeparator" w:id="0">
    <w:p w14:paraId="03EC0294" w14:textId="77777777" w:rsidR="00DC310D" w:rsidRDefault="00DC31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451FF5">
      <w:rPr>
        <w:noProof/>
      </w:rPr>
      <w:fldChar w:fldCharType="begin"/>
    </w:r>
    <w:r w:rsidR="00451FF5">
      <w:rPr>
        <w:noProof/>
      </w:rPr>
      <w:instrText xml:space="preserve"> STYLEREF "Heading 1" \* MERGEFORMAT </w:instrText>
    </w:r>
    <w:r w:rsidR="00451FF5">
      <w:rPr>
        <w:noProof/>
      </w:rPr>
      <w:fldChar w:fldCharType="separate"/>
    </w:r>
    <w:r>
      <w:rPr>
        <w:noProof/>
      </w:rPr>
      <w:t>Introduction</w:t>
    </w:r>
    <w:r w:rsidR="00451FF5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451FF5">
      <w:rPr>
        <w:noProof/>
      </w:rPr>
      <w:fldChar w:fldCharType="begin"/>
    </w:r>
    <w:r w:rsidR="00451FF5">
      <w:rPr>
        <w:noProof/>
      </w:rPr>
      <w:instrText xml:space="preserve"> STYLEREF "Heading 1" \* MERGEFORMAT </w:instrText>
    </w:r>
    <w:r w:rsidR="00451FF5">
      <w:rPr>
        <w:noProof/>
      </w:rPr>
      <w:fldChar w:fldCharType="separate"/>
    </w:r>
    <w:r>
      <w:rPr>
        <w:noProof/>
      </w:rPr>
      <w:t>Introduction</w:t>
    </w:r>
    <w:r w:rsidR="00451FF5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FCC83AE2"/>
    <w:lvl w:ilvl="0" w:tplc="66506F04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4D0"/>
    <w:multiLevelType w:val="hybridMultilevel"/>
    <w:tmpl w:val="A10CED68"/>
    <w:lvl w:ilvl="0" w:tplc="4CD4E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5653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C841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90F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4A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6E6C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F6B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056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4871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A5489D"/>
    <w:multiLevelType w:val="hybridMultilevel"/>
    <w:tmpl w:val="D212767A"/>
    <w:lvl w:ilvl="0" w:tplc="B4B63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2C9C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5CA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8A0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39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AAF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67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6A7B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426A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E01A62"/>
    <w:multiLevelType w:val="hybridMultilevel"/>
    <w:tmpl w:val="95A43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E4D6D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0EA4"/>
    <w:multiLevelType w:val="hybridMultilevel"/>
    <w:tmpl w:val="DB26E292"/>
    <w:lvl w:ilvl="0" w:tplc="B23E8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1C97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666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D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EC5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AE44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E07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ACCD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CEA5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F8A6480"/>
    <w:multiLevelType w:val="hybridMultilevel"/>
    <w:tmpl w:val="A44A53F8"/>
    <w:lvl w:ilvl="0" w:tplc="DB9800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0E93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544A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D8E6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5C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84D4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0F5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A445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8E28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37981"/>
    <w:multiLevelType w:val="hybridMultilevel"/>
    <w:tmpl w:val="EBDAD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6595E"/>
    <w:multiLevelType w:val="hybridMultilevel"/>
    <w:tmpl w:val="49244ABA"/>
    <w:lvl w:ilvl="0" w:tplc="479EE1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EE84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0A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C85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90AD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DCE7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43E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A0DA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84F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0435DE7"/>
    <w:multiLevelType w:val="hybridMultilevel"/>
    <w:tmpl w:val="4642C1A2"/>
    <w:lvl w:ilvl="0" w:tplc="F774A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A42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06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76EA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541A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DA12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98AE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20A8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A81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0A46DBE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C496A"/>
    <w:multiLevelType w:val="hybridMultilevel"/>
    <w:tmpl w:val="4DF40358"/>
    <w:lvl w:ilvl="0" w:tplc="CAC210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3826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88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9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E66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CED1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0C9C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CE97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64C8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FDE02DE"/>
    <w:multiLevelType w:val="hybridMultilevel"/>
    <w:tmpl w:val="52A03E90"/>
    <w:lvl w:ilvl="0" w:tplc="654EC3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907E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30F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ECF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36C8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A3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8E5B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CA0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C682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C79BD"/>
    <w:multiLevelType w:val="hybridMultilevel"/>
    <w:tmpl w:val="97623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F6819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A6D23"/>
    <w:multiLevelType w:val="hybridMultilevel"/>
    <w:tmpl w:val="E2F2E3D2"/>
    <w:lvl w:ilvl="0" w:tplc="A17ECD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9657395"/>
    <w:multiLevelType w:val="hybridMultilevel"/>
    <w:tmpl w:val="D53045FC"/>
    <w:lvl w:ilvl="0" w:tplc="31E0B4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BA1B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DE62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20C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5AB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7C89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AC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B4AC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720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998042B"/>
    <w:multiLevelType w:val="hybridMultilevel"/>
    <w:tmpl w:val="486CBB66"/>
    <w:lvl w:ilvl="0" w:tplc="E89A0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3A4F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7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58E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1EE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D23D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364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EE4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AA0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F040E68"/>
    <w:multiLevelType w:val="multilevel"/>
    <w:tmpl w:val="C4940EA0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cs="Times New Roman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AE1F81"/>
    <w:multiLevelType w:val="hybridMultilevel"/>
    <w:tmpl w:val="92DA270C"/>
    <w:lvl w:ilvl="0" w:tplc="5C14F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5011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A21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09D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80D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58C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C9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586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F811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000364D"/>
    <w:multiLevelType w:val="hybridMultilevel"/>
    <w:tmpl w:val="B832FC78"/>
    <w:lvl w:ilvl="0" w:tplc="515A79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058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1024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A4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6216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64E8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6CBA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41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F025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0794C6B"/>
    <w:multiLevelType w:val="hybridMultilevel"/>
    <w:tmpl w:val="EF8A2616"/>
    <w:lvl w:ilvl="0" w:tplc="9822E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243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060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B009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8A8C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C630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A40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163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68D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0BB388F"/>
    <w:multiLevelType w:val="hybridMultilevel"/>
    <w:tmpl w:val="FBD48FE2"/>
    <w:lvl w:ilvl="0" w:tplc="4ACE32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AB8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4077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A2E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5EE7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8E3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4A05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40E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B64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95623"/>
    <w:multiLevelType w:val="hybridMultilevel"/>
    <w:tmpl w:val="AF10796E"/>
    <w:lvl w:ilvl="0" w:tplc="09F20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0BB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7CC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8CD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A02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5CD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5E30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7A67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2C8A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CED67CC"/>
    <w:multiLevelType w:val="hybridMultilevel"/>
    <w:tmpl w:val="EAE62198"/>
    <w:lvl w:ilvl="0" w:tplc="08BA143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27"/>
  </w:num>
  <w:num w:numId="4">
    <w:abstractNumId w:val="1"/>
  </w:num>
  <w:num w:numId="5">
    <w:abstractNumId w:val="9"/>
  </w:num>
  <w:num w:numId="6">
    <w:abstractNumId w:val="38"/>
  </w:num>
  <w:num w:numId="7">
    <w:abstractNumId w:val="35"/>
  </w:num>
  <w:num w:numId="8">
    <w:abstractNumId w:val="22"/>
  </w:num>
  <w:num w:numId="9">
    <w:abstractNumId w:val="14"/>
  </w:num>
  <w:num w:numId="10">
    <w:abstractNumId w:val="6"/>
  </w:num>
  <w:num w:numId="11">
    <w:abstractNumId w:val="1"/>
  </w:num>
  <w:num w:numId="12">
    <w:abstractNumId w:val="29"/>
  </w:num>
  <w:num w:numId="13">
    <w:abstractNumId w:val="16"/>
  </w:num>
  <w:num w:numId="14">
    <w:abstractNumId w:val="7"/>
  </w:num>
  <w:num w:numId="15">
    <w:abstractNumId w:val="2"/>
  </w:num>
  <w:num w:numId="16">
    <w:abstractNumId w:val="13"/>
  </w:num>
  <w:num w:numId="17">
    <w:abstractNumId w:val="39"/>
  </w:num>
  <w:num w:numId="18">
    <w:abstractNumId w:val="25"/>
  </w:num>
  <w:num w:numId="19">
    <w:abstractNumId w:val="15"/>
  </w:num>
  <w:num w:numId="20">
    <w:abstractNumId w:val="26"/>
  </w:num>
  <w:num w:numId="21">
    <w:abstractNumId w:val="31"/>
  </w:num>
  <w:num w:numId="22">
    <w:abstractNumId w:val="32"/>
  </w:num>
  <w:num w:numId="23">
    <w:abstractNumId w:val="33"/>
  </w:num>
  <w:num w:numId="24">
    <w:abstractNumId w:val="12"/>
  </w:num>
  <w:num w:numId="25">
    <w:abstractNumId w:val="34"/>
  </w:num>
  <w:num w:numId="26">
    <w:abstractNumId w:val="8"/>
  </w:num>
  <w:num w:numId="27">
    <w:abstractNumId w:val="3"/>
  </w:num>
  <w:num w:numId="28">
    <w:abstractNumId w:val="40"/>
  </w:num>
  <w:num w:numId="29">
    <w:abstractNumId w:val="24"/>
  </w:num>
  <w:num w:numId="30">
    <w:abstractNumId w:val="27"/>
  </w:num>
  <w:num w:numId="31">
    <w:abstractNumId w:val="5"/>
  </w:num>
  <w:num w:numId="32">
    <w:abstractNumId w:val="21"/>
  </w:num>
  <w:num w:numId="33">
    <w:abstractNumId w:val="4"/>
  </w:num>
  <w:num w:numId="34">
    <w:abstractNumId w:val="27"/>
  </w:num>
  <w:num w:numId="35">
    <w:abstractNumId w:val="1"/>
  </w:num>
  <w:num w:numId="36">
    <w:abstractNumId w:val="1"/>
  </w:num>
  <w:num w:numId="37">
    <w:abstractNumId w:val="23"/>
  </w:num>
  <w:num w:numId="38">
    <w:abstractNumId w:val="37"/>
  </w:num>
  <w:num w:numId="39">
    <w:abstractNumId w:val="29"/>
  </w:num>
  <w:num w:numId="40">
    <w:abstractNumId w:val="1"/>
  </w:num>
  <w:num w:numId="41">
    <w:abstractNumId w:val="27"/>
  </w:num>
  <w:num w:numId="42">
    <w:abstractNumId w:val="1"/>
  </w:num>
  <w:num w:numId="43">
    <w:abstractNumId w:val="10"/>
  </w:num>
  <w:num w:numId="44">
    <w:abstractNumId w:val="1"/>
  </w:num>
  <w:num w:numId="45">
    <w:abstractNumId w:val="27"/>
  </w:num>
  <w:num w:numId="46">
    <w:abstractNumId w:val="19"/>
  </w:num>
  <w:num w:numId="47">
    <w:abstractNumId w:val="30"/>
  </w:num>
  <w:num w:numId="48">
    <w:abstractNumId w:val="36"/>
  </w:num>
  <w:num w:numId="49">
    <w:abstractNumId w:val="27"/>
  </w:num>
  <w:num w:numId="50">
    <w:abstractNumId w:val="20"/>
  </w:num>
  <w:num w:numId="51">
    <w:abstractNumId w:val="36"/>
  </w:num>
  <w:num w:numId="52">
    <w:abstractNumId w:val="28"/>
  </w:num>
  <w:num w:numId="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24"/>
  </w:num>
  <w:num w:numId="56">
    <w:abstractNumId w:val="24"/>
  </w:num>
  <w:num w:numId="57">
    <w:abstractNumId w:val="24"/>
  </w:num>
  <w:num w:numId="58">
    <w:abstractNumId w:val="24"/>
  </w:num>
  <w:num w:numId="59">
    <w:abstractNumId w:val="24"/>
  </w:num>
  <w:num w:numId="60">
    <w:abstractNumId w:val="24"/>
  </w:num>
  <w:num w:numId="61">
    <w:abstractNumId w:val="24"/>
  </w:num>
  <w:num w:numId="62">
    <w:abstractNumId w:val="36"/>
  </w:num>
  <w:num w:numId="63">
    <w:abstractNumId w:val="27"/>
  </w:num>
  <w:num w:numId="64">
    <w:abstractNumId w:val="11"/>
  </w:num>
  <w:num w:numId="65">
    <w:abstractNumId w:val="27"/>
  </w:num>
  <w:num w:numId="66">
    <w:abstractNumId w:val="24"/>
  </w:num>
  <w:num w:numId="67">
    <w:abstractNumId w:val="41"/>
  </w:num>
  <w:num w:numId="68">
    <w:abstractNumId w:val="1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1363"/>
    <w:rsid w:val="00001664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0133"/>
    <w:rsid w:val="0001102B"/>
    <w:rsid w:val="0001179D"/>
    <w:rsid w:val="000119B3"/>
    <w:rsid w:val="00011CB6"/>
    <w:rsid w:val="00012261"/>
    <w:rsid w:val="00013395"/>
    <w:rsid w:val="0001486D"/>
    <w:rsid w:val="00015268"/>
    <w:rsid w:val="00015C04"/>
    <w:rsid w:val="000169E2"/>
    <w:rsid w:val="00016EC3"/>
    <w:rsid w:val="00017CEE"/>
    <w:rsid w:val="000210FF"/>
    <w:rsid w:val="00021364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B74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5EC"/>
    <w:rsid w:val="00087862"/>
    <w:rsid w:val="00090F1F"/>
    <w:rsid w:val="000910C6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24DF"/>
    <w:rsid w:val="000A2813"/>
    <w:rsid w:val="000A3AC5"/>
    <w:rsid w:val="000A42F0"/>
    <w:rsid w:val="000A49C8"/>
    <w:rsid w:val="000A5BB3"/>
    <w:rsid w:val="000A65A7"/>
    <w:rsid w:val="000A7637"/>
    <w:rsid w:val="000B1EA8"/>
    <w:rsid w:val="000B2434"/>
    <w:rsid w:val="000B2B6C"/>
    <w:rsid w:val="000B2F90"/>
    <w:rsid w:val="000B402F"/>
    <w:rsid w:val="000B43E4"/>
    <w:rsid w:val="000B4817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77B7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122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17EAA"/>
    <w:rsid w:val="00120020"/>
    <w:rsid w:val="00120259"/>
    <w:rsid w:val="00121A26"/>
    <w:rsid w:val="00121B10"/>
    <w:rsid w:val="0012273F"/>
    <w:rsid w:val="00123141"/>
    <w:rsid w:val="001231A9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052"/>
    <w:rsid w:val="001302D5"/>
    <w:rsid w:val="00132E15"/>
    <w:rsid w:val="001338EF"/>
    <w:rsid w:val="00133D6E"/>
    <w:rsid w:val="00134FF5"/>
    <w:rsid w:val="00135036"/>
    <w:rsid w:val="001353A8"/>
    <w:rsid w:val="00135B48"/>
    <w:rsid w:val="0013623E"/>
    <w:rsid w:val="00136F15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374B"/>
    <w:rsid w:val="00163924"/>
    <w:rsid w:val="001642FF"/>
    <w:rsid w:val="00164482"/>
    <w:rsid w:val="00164C82"/>
    <w:rsid w:val="001653B5"/>
    <w:rsid w:val="00166552"/>
    <w:rsid w:val="00167082"/>
    <w:rsid w:val="00167642"/>
    <w:rsid w:val="00167647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1FFA"/>
    <w:rsid w:val="001B2B32"/>
    <w:rsid w:val="001B3812"/>
    <w:rsid w:val="001B3839"/>
    <w:rsid w:val="001B4908"/>
    <w:rsid w:val="001B4A5C"/>
    <w:rsid w:val="001B6E46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0064"/>
    <w:rsid w:val="00231510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7FE"/>
    <w:rsid w:val="00242DB7"/>
    <w:rsid w:val="00243C9A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73A"/>
    <w:rsid w:val="0026076C"/>
    <w:rsid w:val="0026076E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71A"/>
    <w:rsid w:val="002A3005"/>
    <w:rsid w:val="002A36BF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D53"/>
    <w:rsid w:val="002B64AF"/>
    <w:rsid w:val="002B714E"/>
    <w:rsid w:val="002C0536"/>
    <w:rsid w:val="002C12B1"/>
    <w:rsid w:val="002C12DC"/>
    <w:rsid w:val="002C1541"/>
    <w:rsid w:val="002C230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561"/>
    <w:rsid w:val="002D66F0"/>
    <w:rsid w:val="002D707C"/>
    <w:rsid w:val="002E05F1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387E"/>
    <w:rsid w:val="002F42C6"/>
    <w:rsid w:val="002F5C4D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30C8"/>
    <w:rsid w:val="003143E5"/>
    <w:rsid w:val="00314B06"/>
    <w:rsid w:val="00314BF1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29D"/>
    <w:rsid w:val="003337B6"/>
    <w:rsid w:val="003366E7"/>
    <w:rsid w:val="003403F9"/>
    <w:rsid w:val="00340836"/>
    <w:rsid w:val="003415D0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4FE6"/>
    <w:rsid w:val="00365039"/>
    <w:rsid w:val="003657C6"/>
    <w:rsid w:val="00365AD2"/>
    <w:rsid w:val="00365E11"/>
    <w:rsid w:val="00366A2B"/>
    <w:rsid w:val="00366BB9"/>
    <w:rsid w:val="00371659"/>
    <w:rsid w:val="0037183A"/>
    <w:rsid w:val="00371F91"/>
    <w:rsid w:val="00372C35"/>
    <w:rsid w:val="003730D7"/>
    <w:rsid w:val="003734CF"/>
    <w:rsid w:val="00374B2F"/>
    <w:rsid w:val="0037784B"/>
    <w:rsid w:val="003806BE"/>
    <w:rsid w:val="00380C26"/>
    <w:rsid w:val="00381CA0"/>
    <w:rsid w:val="00382103"/>
    <w:rsid w:val="00383A64"/>
    <w:rsid w:val="0038594B"/>
    <w:rsid w:val="00385EA5"/>
    <w:rsid w:val="00386706"/>
    <w:rsid w:val="0039250F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0653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113"/>
    <w:rsid w:val="003C6C10"/>
    <w:rsid w:val="003C6C7E"/>
    <w:rsid w:val="003D2037"/>
    <w:rsid w:val="003D22B1"/>
    <w:rsid w:val="003D2D80"/>
    <w:rsid w:val="003D4084"/>
    <w:rsid w:val="003D41A4"/>
    <w:rsid w:val="003D47F5"/>
    <w:rsid w:val="003D4EE9"/>
    <w:rsid w:val="003D54DF"/>
    <w:rsid w:val="003D5DC4"/>
    <w:rsid w:val="003D6981"/>
    <w:rsid w:val="003D7486"/>
    <w:rsid w:val="003E11B2"/>
    <w:rsid w:val="003E2612"/>
    <w:rsid w:val="003E26BE"/>
    <w:rsid w:val="003E2F4D"/>
    <w:rsid w:val="003E3F6A"/>
    <w:rsid w:val="003E626C"/>
    <w:rsid w:val="003E7594"/>
    <w:rsid w:val="003E77D7"/>
    <w:rsid w:val="003E7A54"/>
    <w:rsid w:val="003F048F"/>
    <w:rsid w:val="003F0943"/>
    <w:rsid w:val="003F35DF"/>
    <w:rsid w:val="003F3F07"/>
    <w:rsid w:val="003F3F1D"/>
    <w:rsid w:val="003F3F87"/>
    <w:rsid w:val="003F4C3B"/>
    <w:rsid w:val="003F4E91"/>
    <w:rsid w:val="003F52AB"/>
    <w:rsid w:val="003F695A"/>
    <w:rsid w:val="00400122"/>
    <w:rsid w:val="00400660"/>
    <w:rsid w:val="0040116D"/>
    <w:rsid w:val="00402263"/>
    <w:rsid w:val="00402A1B"/>
    <w:rsid w:val="00403765"/>
    <w:rsid w:val="004038D0"/>
    <w:rsid w:val="00404A2F"/>
    <w:rsid w:val="00404B49"/>
    <w:rsid w:val="00406894"/>
    <w:rsid w:val="00406CF1"/>
    <w:rsid w:val="00410201"/>
    <w:rsid w:val="00410A15"/>
    <w:rsid w:val="00411053"/>
    <w:rsid w:val="00420632"/>
    <w:rsid w:val="0042188C"/>
    <w:rsid w:val="004221F2"/>
    <w:rsid w:val="00427613"/>
    <w:rsid w:val="004277B1"/>
    <w:rsid w:val="00430E5B"/>
    <w:rsid w:val="004311BD"/>
    <w:rsid w:val="00432A1D"/>
    <w:rsid w:val="00433832"/>
    <w:rsid w:val="00434610"/>
    <w:rsid w:val="00434E38"/>
    <w:rsid w:val="0043533D"/>
    <w:rsid w:val="00435AAA"/>
    <w:rsid w:val="0043657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4B63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517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B23"/>
    <w:rsid w:val="004C4D92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0D48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2F6A"/>
    <w:rsid w:val="004F3A3E"/>
    <w:rsid w:val="004F5293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82F"/>
    <w:rsid w:val="00526E79"/>
    <w:rsid w:val="00527329"/>
    <w:rsid w:val="00527A31"/>
    <w:rsid w:val="00527DC4"/>
    <w:rsid w:val="00527E62"/>
    <w:rsid w:val="00531810"/>
    <w:rsid w:val="00531999"/>
    <w:rsid w:val="00531AE0"/>
    <w:rsid w:val="00531E64"/>
    <w:rsid w:val="00532006"/>
    <w:rsid w:val="00532BBD"/>
    <w:rsid w:val="00537E50"/>
    <w:rsid w:val="00541FC8"/>
    <w:rsid w:val="005423BC"/>
    <w:rsid w:val="00543B00"/>
    <w:rsid w:val="00543D57"/>
    <w:rsid w:val="00544FEB"/>
    <w:rsid w:val="005465A6"/>
    <w:rsid w:val="00546886"/>
    <w:rsid w:val="00547AFF"/>
    <w:rsid w:val="00550782"/>
    <w:rsid w:val="005513A0"/>
    <w:rsid w:val="0055181C"/>
    <w:rsid w:val="00551F16"/>
    <w:rsid w:val="00552334"/>
    <w:rsid w:val="00552D70"/>
    <w:rsid w:val="00554BC6"/>
    <w:rsid w:val="00554D30"/>
    <w:rsid w:val="00555B25"/>
    <w:rsid w:val="00555F74"/>
    <w:rsid w:val="0055685D"/>
    <w:rsid w:val="00556B02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14E1"/>
    <w:rsid w:val="00572EAB"/>
    <w:rsid w:val="00572FFE"/>
    <w:rsid w:val="005800EC"/>
    <w:rsid w:val="0058097A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035E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1981"/>
    <w:rsid w:val="005F23A0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E7B"/>
    <w:rsid w:val="00604F35"/>
    <w:rsid w:val="006063E6"/>
    <w:rsid w:val="00606870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7708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091"/>
    <w:rsid w:val="006622D9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7852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33EA"/>
    <w:rsid w:val="006D3B75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68C"/>
    <w:rsid w:val="00700A4B"/>
    <w:rsid w:val="00701855"/>
    <w:rsid w:val="00702B56"/>
    <w:rsid w:val="0070339D"/>
    <w:rsid w:val="0070380F"/>
    <w:rsid w:val="0070483C"/>
    <w:rsid w:val="00704FC6"/>
    <w:rsid w:val="00705100"/>
    <w:rsid w:val="0070613D"/>
    <w:rsid w:val="007064E5"/>
    <w:rsid w:val="00706A64"/>
    <w:rsid w:val="0070705C"/>
    <w:rsid w:val="00707503"/>
    <w:rsid w:val="007075E7"/>
    <w:rsid w:val="00707AC2"/>
    <w:rsid w:val="00707D21"/>
    <w:rsid w:val="00710AD5"/>
    <w:rsid w:val="0071150C"/>
    <w:rsid w:val="007122CE"/>
    <w:rsid w:val="00714096"/>
    <w:rsid w:val="00714963"/>
    <w:rsid w:val="00714B55"/>
    <w:rsid w:val="00715EFA"/>
    <w:rsid w:val="007161F2"/>
    <w:rsid w:val="00717233"/>
    <w:rsid w:val="00717D46"/>
    <w:rsid w:val="00723F67"/>
    <w:rsid w:val="00724973"/>
    <w:rsid w:val="0072499C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4497"/>
    <w:rsid w:val="007548BE"/>
    <w:rsid w:val="00755767"/>
    <w:rsid w:val="00755A7A"/>
    <w:rsid w:val="00756A08"/>
    <w:rsid w:val="00756E73"/>
    <w:rsid w:val="0075785A"/>
    <w:rsid w:val="00760DA1"/>
    <w:rsid w:val="00760DC9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984"/>
    <w:rsid w:val="007823CA"/>
    <w:rsid w:val="00782491"/>
    <w:rsid w:val="00782EC8"/>
    <w:rsid w:val="0078319C"/>
    <w:rsid w:val="00785F4C"/>
    <w:rsid w:val="007870F8"/>
    <w:rsid w:val="007871AE"/>
    <w:rsid w:val="0078752F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F20"/>
    <w:rsid w:val="00796F98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173A"/>
    <w:rsid w:val="007C2F26"/>
    <w:rsid w:val="007C3B46"/>
    <w:rsid w:val="007C4522"/>
    <w:rsid w:val="007C542B"/>
    <w:rsid w:val="007C55B4"/>
    <w:rsid w:val="007C706D"/>
    <w:rsid w:val="007C764E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926"/>
    <w:rsid w:val="007E69E6"/>
    <w:rsid w:val="007E787A"/>
    <w:rsid w:val="007E7A1C"/>
    <w:rsid w:val="007F0892"/>
    <w:rsid w:val="007F1741"/>
    <w:rsid w:val="007F2B98"/>
    <w:rsid w:val="007F3C0C"/>
    <w:rsid w:val="007F3FDF"/>
    <w:rsid w:val="007F49D4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4C66"/>
    <w:rsid w:val="008064D0"/>
    <w:rsid w:val="00806D5D"/>
    <w:rsid w:val="00807B1F"/>
    <w:rsid w:val="00807BD2"/>
    <w:rsid w:val="00810453"/>
    <w:rsid w:val="00811626"/>
    <w:rsid w:val="008138BA"/>
    <w:rsid w:val="008152B7"/>
    <w:rsid w:val="008161DE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47F1E"/>
    <w:rsid w:val="00851912"/>
    <w:rsid w:val="008521A5"/>
    <w:rsid w:val="00852C5D"/>
    <w:rsid w:val="00852C75"/>
    <w:rsid w:val="008531CC"/>
    <w:rsid w:val="00854310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8029D"/>
    <w:rsid w:val="00881D2C"/>
    <w:rsid w:val="00881D71"/>
    <w:rsid w:val="00884239"/>
    <w:rsid w:val="00884249"/>
    <w:rsid w:val="008842DC"/>
    <w:rsid w:val="00885A97"/>
    <w:rsid w:val="0088638C"/>
    <w:rsid w:val="00886459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ED9"/>
    <w:rsid w:val="008A48EB"/>
    <w:rsid w:val="008A4DAD"/>
    <w:rsid w:val="008A5D2C"/>
    <w:rsid w:val="008A5EE5"/>
    <w:rsid w:val="008A6291"/>
    <w:rsid w:val="008A666E"/>
    <w:rsid w:val="008A7041"/>
    <w:rsid w:val="008A7191"/>
    <w:rsid w:val="008A7FD9"/>
    <w:rsid w:val="008B0F1C"/>
    <w:rsid w:val="008B2424"/>
    <w:rsid w:val="008B2870"/>
    <w:rsid w:val="008B2E9C"/>
    <w:rsid w:val="008B3679"/>
    <w:rsid w:val="008B368F"/>
    <w:rsid w:val="008B36F2"/>
    <w:rsid w:val="008B39AE"/>
    <w:rsid w:val="008B6191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A58"/>
    <w:rsid w:val="008C2E91"/>
    <w:rsid w:val="008C320A"/>
    <w:rsid w:val="008C4513"/>
    <w:rsid w:val="008C55ED"/>
    <w:rsid w:val="008C580D"/>
    <w:rsid w:val="008C60BE"/>
    <w:rsid w:val="008C63DE"/>
    <w:rsid w:val="008C6F9F"/>
    <w:rsid w:val="008C70FF"/>
    <w:rsid w:val="008C7B1B"/>
    <w:rsid w:val="008D0F5C"/>
    <w:rsid w:val="008D1020"/>
    <w:rsid w:val="008D11BD"/>
    <w:rsid w:val="008D1391"/>
    <w:rsid w:val="008D1FF6"/>
    <w:rsid w:val="008D46B1"/>
    <w:rsid w:val="008D572B"/>
    <w:rsid w:val="008D5B2B"/>
    <w:rsid w:val="008D6007"/>
    <w:rsid w:val="008D61F3"/>
    <w:rsid w:val="008E0A2E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4C69"/>
    <w:rsid w:val="00904EAB"/>
    <w:rsid w:val="00904F07"/>
    <w:rsid w:val="009051F2"/>
    <w:rsid w:val="009054D5"/>
    <w:rsid w:val="00906895"/>
    <w:rsid w:val="0090760F"/>
    <w:rsid w:val="00910EA2"/>
    <w:rsid w:val="009114BA"/>
    <w:rsid w:val="00911BF9"/>
    <w:rsid w:val="009124C0"/>
    <w:rsid w:val="00912C41"/>
    <w:rsid w:val="00912E64"/>
    <w:rsid w:val="00914337"/>
    <w:rsid w:val="0091441B"/>
    <w:rsid w:val="00914A7E"/>
    <w:rsid w:val="0092165D"/>
    <w:rsid w:val="00923B45"/>
    <w:rsid w:val="00924655"/>
    <w:rsid w:val="00924C40"/>
    <w:rsid w:val="00924F11"/>
    <w:rsid w:val="00925CAC"/>
    <w:rsid w:val="009268C0"/>
    <w:rsid w:val="00927032"/>
    <w:rsid w:val="009273C5"/>
    <w:rsid w:val="00930A51"/>
    <w:rsid w:val="00930E6C"/>
    <w:rsid w:val="009312A8"/>
    <w:rsid w:val="00931BC5"/>
    <w:rsid w:val="00931F7A"/>
    <w:rsid w:val="00932226"/>
    <w:rsid w:val="00933CD2"/>
    <w:rsid w:val="00933D77"/>
    <w:rsid w:val="009340A8"/>
    <w:rsid w:val="00934CBA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35FC"/>
    <w:rsid w:val="009537D8"/>
    <w:rsid w:val="00953C42"/>
    <w:rsid w:val="00954213"/>
    <w:rsid w:val="00954F03"/>
    <w:rsid w:val="009550DE"/>
    <w:rsid w:val="00955ACB"/>
    <w:rsid w:val="0096045E"/>
    <w:rsid w:val="00960B2F"/>
    <w:rsid w:val="00961399"/>
    <w:rsid w:val="00962CAD"/>
    <w:rsid w:val="0096437B"/>
    <w:rsid w:val="009651BB"/>
    <w:rsid w:val="00965B92"/>
    <w:rsid w:val="00966865"/>
    <w:rsid w:val="009671D8"/>
    <w:rsid w:val="009673F9"/>
    <w:rsid w:val="00970DC4"/>
    <w:rsid w:val="0097403B"/>
    <w:rsid w:val="009743B2"/>
    <w:rsid w:val="0097499B"/>
    <w:rsid w:val="00975E92"/>
    <w:rsid w:val="0097650A"/>
    <w:rsid w:val="009778FA"/>
    <w:rsid w:val="009806E4"/>
    <w:rsid w:val="0098092C"/>
    <w:rsid w:val="00980EEC"/>
    <w:rsid w:val="00981CD1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5160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60CE"/>
    <w:rsid w:val="009B6D33"/>
    <w:rsid w:val="009B7C53"/>
    <w:rsid w:val="009C0053"/>
    <w:rsid w:val="009C261A"/>
    <w:rsid w:val="009C3794"/>
    <w:rsid w:val="009C3A6F"/>
    <w:rsid w:val="009C4D6B"/>
    <w:rsid w:val="009C6038"/>
    <w:rsid w:val="009C65F2"/>
    <w:rsid w:val="009C6A1E"/>
    <w:rsid w:val="009C73CB"/>
    <w:rsid w:val="009C74E7"/>
    <w:rsid w:val="009C7C88"/>
    <w:rsid w:val="009D002E"/>
    <w:rsid w:val="009D066F"/>
    <w:rsid w:val="009D10AC"/>
    <w:rsid w:val="009D1BF0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7335"/>
    <w:rsid w:val="009E7DAE"/>
    <w:rsid w:val="009F0178"/>
    <w:rsid w:val="009F098C"/>
    <w:rsid w:val="009F0B7F"/>
    <w:rsid w:val="009F0C99"/>
    <w:rsid w:val="009F13BE"/>
    <w:rsid w:val="009F2735"/>
    <w:rsid w:val="009F330C"/>
    <w:rsid w:val="009F3743"/>
    <w:rsid w:val="009F4ABD"/>
    <w:rsid w:val="009F76CE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3A32"/>
    <w:rsid w:val="00A046F4"/>
    <w:rsid w:val="00A04846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4ACE"/>
    <w:rsid w:val="00A16DE0"/>
    <w:rsid w:val="00A17A41"/>
    <w:rsid w:val="00A20BA2"/>
    <w:rsid w:val="00A20C7B"/>
    <w:rsid w:val="00A20E50"/>
    <w:rsid w:val="00A2181C"/>
    <w:rsid w:val="00A23A56"/>
    <w:rsid w:val="00A24874"/>
    <w:rsid w:val="00A24B23"/>
    <w:rsid w:val="00A24DED"/>
    <w:rsid w:val="00A25093"/>
    <w:rsid w:val="00A27786"/>
    <w:rsid w:val="00A3069D"/>
    <w:rsid w:val="00A31589"/>
    <w:rsid w:val="00A32A61"/>
    <w:rsid w:val="00A32A7C"/>
    <w:rsid w:val="00A35CEA"/>
    <w:rsid w:val="00A408A5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3D12"/>
    <w:rsid w:val="00A54160"/>
    <w:rsid w:val="00A5464A"/>
    <w:rsid w:val="00A547F9"/>
    <w:rsid w:val="00A54D2A"/>
    <w:rsid w:val="00A5631F"/>
    <w:rsid w:val="00A56E8B"/>
    <w:rsid w:val="00A60D89"/>
    <w:rsid w:val="00A60DAC"/>
    <w:rsid w:val="00A61651"/>
    <w:rsid w:val="00A61B82"/>
    <w:rsid w:val="00A631FC"/>
    <w:rsid w:val="00A658E0"/>
    <w:rsid w:val="00A67A3A"/>
    <w:rsid w:val="00A67B4A"/>
    <w:rsid w:val="00A71324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CA9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C4F"/>
    <w:rsid w:val="00AD0766"/>
    <w:rsid w:val="00AD0D5F"/>
    <w:rsid w:val="00AD0FD7"/>
    <w:rsid w:val="00AD20F7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F02D4"/>
    <w:rsid w:val="00AF1CCE"/>
    <w:rsid w:val="00AF3B3C"/>
    <w:rsid w:val="00AF52CB"/>
    <w:rsid w:val="00AF59B5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20A98"/>
    <w:rsid w:val="00B20BB0"/>
    <w:rsid w:val="00B20BCE"/>
    <w:rsid w:val="00B20E7C"/>
    <w:rsid w:val="00B20F94"/>
    <w:rsid w:val="00B2176A"/>
    <w:rsid w:val="00B21A9A"/>
    <w:rsid w:val="00B22311"/>
    <w:rsid w:val="00B230B1"/>
    <w:rsid w:val="00B24BC2"/>
    <w:rsid w:val="00B25DF9"/>
    <w:rsid w:val="00B26411"/>
    <w:rsid w:val="00B26C78"/>
    <w:rsid w:val="00B31681"/>
    <w:rsid w:val="00B31690"/>
    <w:rsid w:val="00B31A6C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37D57"/>
    <w:rsid w:val="00B40D70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2838"/>
    <w:rsid w:val="00B638ED"/>
    <w:rsid w:val="00B63BD1"/>
    <w:rsid w:val="00B6419A"/>
    <w:rsid w:val="00B64A62"/>
    <w:rsid w:val="00B64D6A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5D64"/>
    <w:rsid w:val="00B765ED"/>
    <w:rsid w:val="00B7667A"/>
    <w:rsid w:val="00B77345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1E3B"/>
    <w:rsid w:val="00BF234D"/>
    <w:rsid w:val="00BF4AC7"/>
    <w:rsid w:val="00BF4BAD"/>
    <w:rsid w:val="00BF50A0"/>
    <w:rsid w:val="00BF6B10"/>
    <w:rsid w:val="00BF7D8F"/>
    <w:rsid w:val="00C000B5"/>
    <w:rsid w:val="00C000F8"/>
    <w:rsid w:val="00C006AA"/>
    <w:rsid w:val="00C015E1"/>
    <w:rsid w:val="00C01935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38E"/>
    <w:rsid w:val="00C365AB"/>
    <w:rsid w:val="00C36DB9"/>
    <w:rsid w:val="00C3701A"/>
    <w:rsid w:val="00C376AA"/>
    <w:rsid w:val="00C377CD"/>
    <w:rsid w:val="00C402AC"/>
    <w:rsid w:val="00C40807"/>
    <w:rsid w:val="00C415D3"/>
    <w:rsid w:val="00C41FDC"/>
    <w:rsid w:val="00C4253C"/>
    <w:rsid w:val="00C4362A"/>
    <w:rsid w:val="00C43C25"/>
    <w:rsid w:val="00C4489C"/>
    <w:rsid w:val="00C448F9"/>
    <w:rsid w:val="00C45F46"/>
    <w:rsid w:val="00C462B0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BE2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EEE"/>
    <w:rsid w:val="00C81327"/>
    <w:rsid w:val="00C8133E"/>
    <w:rsid w:val="00C81A10"/>
    <w:rsid w:val="00C81E57"/>
    <w:rsid w:val="00C82B1C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C96"/>
    <w:rsid w:val="00CA2652"/>
    <w:rsid w:val="00CA40AA"/>
    <w:rsid w:val="00CA40FA"/>
    <w:rsid w:val="00CA5088"/>
    <w:rsid w:val="00CA62CD"/>
    <w:rsid w:val="00CA65CD"/>
    <w:rsid w:val="00CA74BC"/>
    <w:rsid w:val="00CA7B6E"/>
    <w:rsid w:val="00CB17BC"/>
    <w:rsid w:val="00CB1C5B"/>
    <w:rsid w:val="00CB23A3"/>
    <w:rsid w:val="00CB24F1"/>
    <w:rsid w:val="00CB388E"/>
    <w:rsid w:val="00CB3CFD"/>
    <w:rsid w:val="00CB41B3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2DF7"/>
    <w:rsid w:val="00CF3A4C"/>
    <w:rsid w:val="00CF4AAC"/>
    <w:rsid w:val="00CF4AE4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4BC3"/>
    <w:rsid w:val="00D351DB"/>
    <w:rsid w:val="00D35C65"/>
    <w:rsid w:val="00D35DA8"/>
    <w:rsid w:val="00D366FF"/>
    <w:rsid w:val="00D3673D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4F82"/>
    <w:rsid w:val="00D650F4"/>
    <w:rsid w:val="00D6567D"/>
    <w:rsid w:val="00D660DA"/>
    <w:rsid w:val="00D66C2E"/>
    <w:rsid w:val="00D67052"/>
    <w:rsid w:val="00D67069"/>
    <w:rsid w:val="00D67375"/>
    <w:rsid w:val="00D67F2C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4B7"/>
    <w:rsid w:val="00D858DF"/>
    <w:rsid w:val="00D85DC9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A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58F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10D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50ED"/>
    <w:rsid w:val="00DD58AF"/>
    <w:rsid w:val="00DD78BC"/>
    <w:rsid w:val="00DD7AD1"/>
    <w:rsid w:val="00DE0118"/>
    <w:rsid w:val="00DE0646"/>
    <w:rsid w:val="00DE0887"/>
    <w:rsid w:val="00DE10DD"/>
    <w:rsid w:val="00DE25E7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6108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41A2"/>
    <w:rsid w:val="00E349A7"/>
    <w:rsid w:val="00E35B8D"/>
    <w:rsid w:val="00E36956"/>
    <w:rsid w:val="00E3738E"/>
    <w:rsid w:val="00E3786C"/>
    <w:rsid w:val="00E37DFA"/>
    <w:rsid w:val="00E42228"/>
    <w:rsid w:val="00E4283B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5F50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44D6"/>
    <w:rsid w:val="00E74919"/>
    <w:rsid w:val="00E7516C"/>
    <w:rsid w:val="00E75928"/>
    <w:rsid w:val="00E75B27"/>
    <w:rsid w:val="00E75C32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C75"/>
    <w:rsid w:val="00E942A4"/>
    <w:rsid w:val="00E97118"/>
    <w:rsid w:val="00E97466"/>
    <w:rsid w:val="00E97EC2"/>
    <w:rsid w:val="00E97F55"/>
    <w:rsid w:val="00EA15EB"/>
    <w:rsid w:val="00EA190A"/>
    <w:rsid w:val="00EA1B7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8B1"/>
    <w:rsid w:val="00F4268C"/>
    <w:rsid w:val="00F42DCD"/>
    <w:rsid w:val="00F441D1"/>
    <w:rsid w:val="00F444A8"/>
    <w:rsid w:val="00F44FC0"/>
    <w:rsid w:val="00F4579A"/>
    <w:rsid w:val="00F4600D"/>
    <w:rsid w:val="00F46580"/>
    <w:rsid w:val="00F46EF8"/>
    <w:rsid w:val="00F471C8"/>
    <w:rsid w:val="00F47F86"/>
    <w:rsid w:val="00F5038C"/>
    <w:rsid w:val="00F50EBD"/>
    <w:rsid w:val="00F51016"/>
    <w:rsid w:val="00F510F4"/>
    <w:rsid w:val="00F51DBA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27E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6061"/>
    <w:rsid w:val="00FA6689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D48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9E0"/>
    <w:rsid w:val="00FD0A30"/>
    <w:rsid w:val="00FD104E"/>
    <w:rsid w:val="00FD1FB2"/>
    <w:rsid w:val="00FD23A6"/>
    <w:rsid w:val="00FD3424"/>
    <w:rsid w:val="00FD37DA"/>
    <w:rsid w:val="00FD3ED3"/>
    <w:rsid w:val="00FD5888"/>
    <w:rsid w:val="00FD5B39"/>
    <w:rsid w:val="00FD5D1D"/>
    <w:rsid w:val="00FD5E06"/>
    <w:rsid w:val="00FD6129"/>
    <w:rsid w:val="00FE22F8"/>
    <w:rsid w:val="00FE23CF"/>
    <w:rsid w:val="00FE2C99"/>
    <w:rsid w:val="00FE2FE7"/>
    <w:rsid w:val="00FE3E55"/>
    <w:rsid w:val="00FE605D"/>
    <w:rsid w:val="00FE6981"/>
    <w:rsid w:val="00FE6C00"/>
    <w:rsid w:val="00FE72D5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  <w:rsid w:val="00FF6BFE"/>
    <w:rsid w:val="00FF6EDD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8531CC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074AD2"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8531CC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F3F07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074AD2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4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uiPriority w:val="99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uiPriority w:val="99"/>
    <w:qFormat/>
    <w:rsid w:val="00A50FC1"/>
    <w:pPr>
      <w:numPr>
        <w:numId w:val="5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1ecb919b-bd6d-4f90-8913-e2cdb4a81e82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8197F64-3020-47B7-9E0B-F54AEC1A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(Umesh)</cp:lastModifiedBy>
  <cp:revision>9</cp:revision>
  <cp:lastPrinted>2017-09-12T10:53:00Z</cp:lastPrinted>
  <dcterms:created xsi:type="dcterms:W3CDTF">2019-05-02T22:29:00Z</dcterms:created>
  <dcterms:modified xsi:type="dcterms:W3CDTF">2019-05-03T02:13:00Z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